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B57F" w14:textId="77777777" w:rsidR="008D1D73" w:rsidRPr="006F688B" w:rsidRDefault="008D1D73" w:rsidP="008D1D73">
      <w:pPr>
        <w:ind w:right="-341"/>
      </w:pPr>
      <w:r w:rsidRPr="006F688B">
        <w:rPr>
          <w:b/>
          <w:iCs/>
        </w:rPr>
        <w:t xml:space="preserve">Name </w:t>
      </w:r>
      <w:r w:rsidRPr="006F688B">
        <w:rPr>
          <w:iCs/>
        </w:rPr>
        <w:tab/>
      </w:r>
      <w:r w:rsidRPr="006F688B">
        <w:tab/>
      </w:r>
      <w:r w:rsidRPr="006F688B">
        <w:tab/>
      </w:r>
      <w:r w:rsidRPr="006F688B">
        <w:tab/>
        <w:t>Julian Martin Brown</w:t>
      </w:r>
    </w:p>
    <w:p w14:paraId="7712A811" w14:textId="77777777" w:rsidR="008D1D73" w:rsidRPr="006F688B" w:rsidRDefault="008D1D73" w:rsidP="008D1D73">
      <w:pPr>
        <w:pStyle w:val="DefinitionTerm"/>
        <w:rPr>
          <w:snapToGrid/>
          <w:sz w:val="20"/>
          <w:lang w:val="en-GB"/>
        </w:rPr>
      </w:pPr>
    </w:p>
    <w:p w14:paraId="21C699B3" w14:textId="41DBBF67" w:rsidR="008D1D73" w:rsidRPr="006F688B" w:rsidRDefault="008D1D73" w:rsidP="008D1D73">
      <w:r w:rsidRPr="006F688B">
        <w:rPr>
          <w:b/>
          <w:bCs/>
          <w:iCs/>
        </w:rPr>
        <w:t>Emai</w:t>
      </w:r>
      <w:r w:rsidRPr="006F688B">
        <w:rPr>
          <w:iCs/>
        </w:rPr>
        <w:t>l:</w:t>
      </w:r>
      <w:r w:rsidRPr="006F688B">
        <w:rPr>
          <w:iCs/>
        </w:rPr>
        <w:tab/>
      </w:r>
      <w:r w:rsidRPr="006F688B">
        <w:rPr>
          <w:iCs/>
        </w:rPr>
        <w:tab/>
      </w:r>
      <w:r w:rsidRPr="006F688B">
        <w:rPr>
          <w:iCs/>
        </w:rPr>
        <w:tab/>
      </w:r>
      <w:r w:rsidRPr="006F688B">
        <w:rPr>
          <w:iCs/>
        </w:rPr>
        <w:tab/>
      </w:r>
      <w:r w:rsidRPr="006F688B">
        <w:rPr>
          <w:b/>
          <w:iCs/>
        </w:rPr>
        <w:t xml:space="preserve"> </w:t>
      </w:r>
      <w:r w:rsidR="00A3346D" w:rsidRPr="00A3346D">
        <w:t>jules.brown@intensivecaremedicolegal.com</w:t>
      </w:r>
    </w:p>
    <w:p w14:paraId="5B0335E0" w14:textId="77777777" w:rsidR="008D1D73" w:rsidRPr="006F688B" w:rsidRDefault="008D1D73" w:rsidP="008D1D73"/>
    <w:p w14:paraId="2536C804" w14:textId="77777777" w:rsidR="008D1D73" w:rsidRPr="006F688B" w:rsidRDefault="008D1D73" w:rsidP="008D1D73">
      <w:r w:rsidRPr="006F688B">
        <w:rPr>
          <w:b/>
          <w:iCs/>
        </w:rPr>
        <w:t>Date of birth</w:t>
      </w:r>
      <w:r w:rsidRPr="006F688B">
        <w:tab/>
      </w:r>
      <w:r w:rsidRPr="006F688B">
        <w:tab/>
      </w:r>
      <w:r w:rsidRPr="006F688B">
        <w:tab/>
        <w:t>30</w:t>
      </w:r>
      <w:r w:rsidRPr="006F688B">
        <w:rPr>
          <w:vertAlign w:val="superscript"/>
        </w:rPr>
        <w:t>th</w:t>
      </w:r>
      <w:r w:rsidRPr="006F688B">
        <w:t xml:space="preserve"> December 1967 </w:t>
      </w:r>
    </w:p>
    <w:p w14:paraId="41A3FBAC" w14:textId="77777777" w:rsidR="008D1D73" w:rsidRPr="006F688B" w:rsidRDefault="008D1D73" w:rsidP="008D1D73"/>
    <w:p w14:paraId="4AFAD47E" w14:textId="77777777" w:rsidR="008D1D73" w:rsidRPr="006F688B" w:rsidRDefault="008D1D73" w:rsidP="008D1D73">
      <w:r w:rsidRPr="006F688B">
        <w:rPr>
          <w:b/>
          <w:iCs/>
        </w:rPr>
        <w:t>GMC registration number</w:t>
      </w:r>
      <w:r w:rsidRPr="006F688B">
        <w:rPr>
          <w:b/>
          <w:i/>
        </w:rPr>
        <w:tab/>
      </w:r>
      <w:r w:rsidRPr="006F688B">
        <w:t>3566446</w:t>
      </w:r>
    </w:p>
    <w:p w14:paraId="13B6CBE7" w14:textId="77777777" w:rsidR="008D1D73" w:rsidRPr="006F688B" w:rsidRDefault="008D1D73" w:rsidP="008D1D73"/>
    <w:p w14:paraId="66B9267F" w14:textId="77777777" w:rsidR="008D1D73" w:rsidRPr="006F688B" w:rsidRDefault="008D1D73" w:rsidP="008D1D73">
      <w:r w:rsidRPr="006F688B">
        <w:rPr>
          <w:b/>
          <w:iCs/>
        </w:rPr>
        <w:t>Current Post (since 2003)</w:t>
      </w:r>
      <w:r w:rsidRPr="006F688B">
        <w:rPr>
          <w:b/>
          <w:i/>
        </w:rPr>
        <w:tab/>
      </w:r>
      <w:r w:rsidRPr="006F688B">
        <w:t>Consultant Anaesthetist with an interest in Intensive Care</w:t>
      </w:r>
      <w:r>
        <w:t xml:space="preserve"> Medicine</w:t>
      </w:r>
      <w:r w:rsidRPr="006F688B">
        <w:t>,</w:t>
      </w:r>
    </w:p>
    <w:p w14:paraId="6806BE36" w14:textId="77777777" w:rsidR="008D1D73" w:rsidRDefault="008D1D73" w:rsidP="008D1D73">
      <w:r w:rsidRPr="006F688B">
        <w:tab/>
      </w:r>
      <w:r w:rsidRPr="006F688B">
        <w:tab/>
      </w:r>
      <w:r w:rsidRPr="006F688B">
        <w:tab/>
      </w:r>
      <w:r w:rsidRPr="006F688B">
        <w:tab/>
      </w:r>
      <w:r>
        <w:t>Southmead</w:t>
      </w:r>
      <w:r w:rsidRPr="006F688B">
        <w:t xml:space="preserve"> Hospital, Bristol</w:t>
      </w:r>
    </w:p>
    <w:p w14:paraId="65BC02EB" w14:textId="77777777" w:rsidR="008D1D73" w:rsidRDefault="008D1D73" w:rsidP="008D1D73">
      <w:pPr>
        <w:rPr>
          <w:b/>
        </w:rPr>
      </w:pPr>
    </w:p>
    <w:p w14:paraId="78C8E163" w14:textId="77777777" w:rsidR="008D1D73" w:rsidRDefault="008D1D73" w:rsidP="008D1D73">
      <w:pPr>
        <w:rPr>
          <w:b/>
        </w:rPr>
      </w:pPr>
      <w:r>
        <w:rPr>
          <w:b/>
        </w:rPr>
        <w:t>Clinical Experience:</w:t>
      </w:r>
    </w:p>
    <w:p w14:paraId="4D7B8202" w14:textId="77777777" w:rsidR="008D1D73" w:rsidRDefault="008D1D73" w:rsidP="008D1D73">
      <w:pPr>
        <w:rPr>
          <w:b/>
        </w:rPr>
      </w:pPr>
    </w:p>
    <w:p w14:paraId="16376810" w14:textId="77777777" w:rsidR="008D1D73" w:rsidRDefault="008D1D73" w:rsidP="008D1D73">
      <w:r>
        <w:rPr>
          <w:b/>
        </w:rPr>
        <w:t>Anaesthesia</w:t>
      </w:r>
      <w:r w:rsidRPr="00ED3FE7">
        <w:rPr>
          <w:b/>
        </w:rPr>
        <w:t>:</w:t>
      </w:r>
      <w:r>
        <w:t xml:space="preserve"> </w:t>
      </w:r>
      <w:r>
        <w:tab/>
      </w:r>
      <w:r>
        <w:tab/>
        <w:t xml:space="preserve">Fifteen </w:t>
      </w:r>
      <w:proofErr w:type="spellStart"/>
      <w:r>
        <w:t>years experience</w:t>
      </w:r>
      <w:proofErr w:type="spellEnd"/>
      <w:r>
        <w:t xml:space="preserve"> as a consultant in Anaesthesia for General, Colorectal, Neurosurgery, Orthopaedic and Trauma surgery</w:t>
      </w:r>
    </w:p>
    <w:p w14:paraId="669FDF6A" w14:textId="77777777" w:rsidR="008D1D73" w:rsidRDefault="008D1D73" w:rsidP="008D1D73"/>
    <w:p w14:paraId="1E4AC8CA" w14:textId="77777777" w:rsidR="008D1D73" w:rsidRDefault="008D1D73" w:rsidP="008D1D73">
      <w:r w:rsidRPr="00ED3FE7">
        <w:rPr>
          <w:b/>
        </w:rPr>
        <w:t>Intensive Care Medicine:</w:t>
      </w:r>
      <w:r>
        <w:t xml:space="preserve"> Fifteen </w:t>
      </w:r>
      <w:proofErr w:type="spellStart"/>
      <w:r>
        <w:t>years experience</w:t>
      </w:r>
      <w:proofErr w:type="spellEnd"/>
      <w:r>
        <w:t xml:space="preserve"> as a consultant in Intensive Care (Neuro, Trauma, General and Burns)</w:t>
      </w:r>
    </w:p>
    <w:p w14:paraId="3605BAB6" w14:textId="77777777" w:rsidR="008D1D73" w:rsidRPr="006F688B" w:rsidRDefault="008D1D73" w:rsidP="008D1D73"/>
    <w:p w14:paraId="14D89CFB" w14:textId="77777777" w:rsidR="008D1D73" w:rsidRPr="006F688B" w:rsidRDefault="008D1D73" w:rsidP="008D1D73">
      <w:pPr>
        <w:pStyle w:val="DefinitionTerm"/>
        <w:rPr>
          <w:snapToGrid/>
          <w:sz w:val="20"/>
          <w:lang w:val="en-GB"/>
        </w:rPr>
      </w:pPr>
    </w:p>
    <w:p w14:paraId="550AF9E3" w14:textId="77777777" w:rsidR="008D1D73" w:rsidRPr="006F688B" w:rsidRDefault="008D1D73" w:rsidP="008D1D73">
      <w:pPr>
        <w:rPr>
          <w:b/>
        </w:rPr>
      </w:pPr>
    </w:p>
    <w:p w14:paraId="212155DB" w14:textId="77777777" w:rsidR="008D1D73" w:rsidRPr="008D1D73" w:rsidRDefault="008D1D73" w:rsidP="008D1D73">
      <w:pPr>
        <w:rPr>
          <w:b/>
        </w:rPr>
      </w:pPr>
      <w:r w:rsidRPr="008D1D73">
        <w:rPr>
          <w:b/>
        </w:rPr>
        <w:t>Qualifications:</w:t>
      </w:r>
      <w:r w:rsidRPr="008D1D73">
        <w:rPr>
          <w:b/>
        </w:rPr>
        <w:tab/>
      </w:r>
      <w:r w:rsidRPr="008D1D73">
        <w:rPr>
          <w:b/>
        </w:rPr>
        <w:tab/>
      </w:r>
    </w:p>
    <w:p w14:paraId="16E7649D" w14:textId="77777777" w:rsidR="008D1D73" w:rsidRPr="009151BB" w:rsidRDefault="008D1D73" w:rsidP="009151BB">
      <w:pPr>
        <w:ind w:left="1440" w:firstLine="720"/>
      </w:pPr>
      <w:r w:rsidRPr="009151BB">
        <w:t xml:space="preserve">BSc Physiology (2:1) </w:t>
      </w:r>
      <w:r w:rsidRPr="009151BB">
        <w:tab/>
      </w:r>
      <w:r w:rsidRPr="009151BB">
        <w:tab/>
      </w:r>
      <w:r w:rsidRPr="009151BB">
        <w:tab/>
      </w:r>
      <w:r w:rsidRPr="009151BB">
        <w:tab/>
      </w:r>
      <w:r w:rsidRPr="009151BB">
        <w:tab/>
      </w:r>
      <w:r w:rsidRPr="009151BB">
        <w:tab/>
        <w:t>1989</w:t>
      </w:r>
    </w:p>
    <w:p w14:paraId="460B9B66" w14:textId="77777777" w:rsidR="008D1D73" w:rsidRPr="006F688B" w:rsidRDefault="008D1D73" w:rsidP="008D1D73">
      <w:r w:rsidRPr="006F688B">
        <w:tab/>
      </w:r>
      <w:r w:rsidRPr="006F688B">
        <w:tab/>
      </w:r>
      <w:r w:rsidRPr="006F688B">
        <w:tab/>
        <w:t>MB ChB</w:t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  <w:t>1992</w:t>
      </w:r>
    </w:p>
    <w:p w14:paraId="46557304" w14:textId="79AC7D8C" w:rsidR="008D1D73" w:rsidRPr="006F688B" w:rsidRDefault="008D1D73" w:rsidP="009151BB">
      <w:r w:rsidRPr="006F688B">
        <w:tab/>
      </w:r>
      <w:r w:rsidR="009151BB">
        <w:tab/>
      </w:r>
      <w:r w:rsidR="009151BB">
        <w:tab/>
      </w:r>
      <w:r w:rsidRPr="006F688B">
        <w:t>MRCP(UK)</w:t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  <w:t>1995</w:t>
      </w:r>
    </w:p>
    <w:p w14:paraId="572A4DEC" w14:textId="77777777" w:rsidR="008D1D73" w:rsidRPr="006F688B" w:rsidRDefault="008D1D73" w:rsidP="008D1D73">
      <w:r w:rsidRPr="006F688B">
        <w:tab/>
      </w:r>
      <w:r w:rsidRPr="006F688B">
        <w:tab/>
      </w:r>
      <w:r w:rsidRPr="006F688B">
        <w:tab/>
        <w:t>FRCA</w:t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</w:r>
      <w:r w:rsidRPr="006F688B">
        <w:tab/>
        <w:t>1998</w:t>
      </w:r>
    </w:p>
    <w:p w14:paraId="0CFC3F0A" w14:textId="77777777" w:rsidR="008D1D73" w:rsidRDefault="008D1D73" w:rsidP="008D1D73">
      <w:r w:rsidRPr="006F688B">
        <w:tab/>
      </w:r>
      <w:r w:rsidRPr="006F688B">
        <w:tab/>
      </w:r>
      <w:r w:rsidRPr="006F688B">
        <w:tab/>
        <w:t>Diploma of Intensive Care Medicine</w:t>
      </w:r>
      <w:r w:rsidRPr="006F688B">
        <w:tab/>
      </w:r>
      <w:r w:rsidRPr="006F688B">
        <w:tab/>
      </w:r>
      <w:r w:rsidRPr="006F688B">
        <w:tab/>
      </w:r>
      <w:r w:rsidRPr="006F688B">
        <w:tab/>
        <w:t>2002</w:t>
      </w:r>
    </w:p>
    <w:p w14:paraId="440B101D" w14:textId="77777777" w:rsidR="008D1D73" w:rsidRDefault="008D1D73" w:rsidP="008D1D73">
      <w:r>
        <w:tab/>
      </w:r>
      <w:r>
        <w:tab/>
      </w:r>
      <w:r>
        <w:tab/>
        <w:t>FICM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77760C30" w14:textId="196FB0BC" w:rsidR="008D1D73" w:rsidRDefault="008D1D73" w:rsidP="008D1D73">
      <w:pPr>
        <w:ind w:left="1440" w:firstLine="720"/>
      </w:pPr>
      <w:r>
        <w:t>Specialist Info Medical Expert course</w:t>
      </w:r>
      <w:r>
        <w:tab/>
      </w:r>
      <w:r>
        <w:tab/>
      </w:r>
      <w:r>
        <w:tab/>
      </w:r>
      <w:r w:rsidR="009151BB">
        <w:tab/>
      </w:r>
      <w:r>
        <w:t>2018</w:t>
      </w:r>
      <w:r>
        <w:tab/>
      </w:r>
    </w:p>
    <w:p w14:paraId="06BE7D9C" w14:textId="77777777" w:rsidR="008D1D73" w:rsidRDefault="008D1D73" w:rsidP="008D1D73"/>
    <w:p w14:paraId="54E57A00" w14:textId="77777777" w:rsidR="008D1D73" w:rsidRPr="00881CC1" w:rsidRDefault="008D1D73" w:rsidP="008D1D73">
      <w:pPr>
        <w:rPr>
          <w:b/>
        </w:rPr>
      </w:pPr>
      <w:r w:rsidRPr="00881CC1">
        <w:rPr>
          <w:b/>
        </w:rPr>
        <w:t>Additional posts:</w:t>
      </w:r>
    </w:p>
    <w:p w14:paraId="028631EA" w14:textId="77777777" w:rsidR="008D1D73" w:rsidRDefault="008D1D73" w:rsidP="008D1D73"/>
    <w:p w14:paraId="71357E4D" w14:textId="77777777" w:rsidR="008D1D73" w:rsidRDefault="008D1D73" w:rsidP="008D1D73">
      <w:r>
        <w:t>Examiner for Fellowship of Faculty of Intensive Care Medicine 2012 to date</w:t>
      </w:r>
    </w:p>
    <w:p w14:paraId="2C3B34D4" w14:textId="77777777" w:rsidR="008D1D73" w:rsidRDefault="008D1D73" w:rsidP="008D1D73"/>
    <w:p w14:paraId="7666864C" w14:textId="77777777" w:rsidR="008D1D73" w:rsidRPr="00607A5A" w:rsidRDefault="008D1D73" w:rsidP="008D1D73">
      <w:pPr>
        <w:autoSpaceDE w:val="0"/>
        <w:autoSpaceDN w:val="0"/>
        <w:adjustRightInd w:val="0"/>
        <w:rPr>
          <w:b/>
        </w:rPr>
      </w:pPr>
      <w:r w:rsidRPr="00607A5A">
        <w:rPr>
          <w:b/>
        </w:rPr>
        <w:t>Positions of responsibility</w:t>
      </w:r>
    </w:p>
    <w:p w14:paraId="563B1748" w14:textId="77777777" w:rsidR="008D1D73" w:rsidRDefault="008D1D73" w:rsidP="008D1D73">
      <w:pPr>
        <w:autoSpaceDE w:val="0"/>
        <w:autoSpaceDN w:val="0"/>
        <w:adjustRightInd w:val="0"/>
      </w:pPr>
    </w:p>
    <w:p w14:paraId="33F900CB" w14:textId="77777777" w:rsidR="008D1D73" w:rsidRDefault="008D1D73" w:rsidP="008D1D73">
      <w:pPr>
        <w:autoSpaceDE w:val="0"/>
        <w:autoSpaceDN w:val="0"/>
        <w:adjustRightInd w:val="0"/>
      </w:pPr>
    </w:p>
    <w:p w14:paraId="72A04B34" w14:textId="77777777" w:rsidR="008D1D73" w:rsidRPr="00607A5A" w:rsidRDefault="008D1D73" w:rsidP="008D1D73">
      <w:pPr>
        <w:jc w:val="both"/>
      </w:pPr>
      <w:r w:rsidRPr="00607A5A">
        <w:t xml:space="preserve">Faculty of Intensive Care Medicine examiner </w:t>
      </w:r>
    </w:p>
    <w:p w14:paraId="0A71F378" w14:textId="77777777" w:rsidR="008D1D73" w:rsidRPr="00607A5A" w:rsidRDefault="008D1D73" w:rsidP="008D1D73">
      <w:pPr>
        <w:jc w:val="both"/>
      </w:pPr>
      <w:r w:rsidRPr="00607A5A">
        <w:t xml:space="preserve">Intensive care lead for Infection Control </w:t>
      </w:r>
    </w:p>
    <w:p w14:paraId="5095F385" w14:textId="77777777" w:rsidR="008D1D73" w:rsidRPr="00607A5A" w:rsidRDefault="008D1D73" w:rsidP="008D1D73">
      <w:pPr>
        <w:jc w:val="both"/>
      </w:pPr>
      <w:r w:rsidRPr="00607A5A">
        <w:t xml:space="preserve">Intensive care representative on Sepsis Committee </w:t>
      </w:r>
    </w:p>
    <w:p w14:paraId="23AC269C" w14:textId="77777777" w:rsidR="008D1D73" w:rsidRPr="00607A5A" w:rsidRDefault="008D1D73" w:rsidP="008D1D73">
      <w:pPr>
        <w:jc w:val="both"/>
      </w:pPr>
      <w:r w:rsidRPr="00607A5A">
        <w:t xml:space="preserve">Intensive care lead for Antibiotic Stewardship </w:t>
      </w:r>
    </w:p>
    <w:p w14:paraId="1E51FABA" w14:textId="77777777" w:rsidR="008D1D73" w:rsidRPr="00607A5A" w:rsidRDefault="008D1D73" w:rsidP="008D1D73">
      <w:pPr>
        <w:jc w:val="both"/>
      </w:pPr>
      <w:r w:rsidRPr="00607A5A">
        <w:t xml:space="preserve">Anaesthetic department lead for Complaints </w:t>
      </w:r>
    </w:p>
    <w:p w14:paraId="4A0C730F" w14:textId="77777777" w:rsidR="008D1D73" w:rsidRPr="00607A5A" w:rsidRDefault="008D1D73" w:rsidP="008D1D73">
      <w:pPr>
        <w:jc w:val="both"/>
      </w:pPr>
      <w:r w:rsidRPr="00607A5A">
        <w:t xml:space="preserve">Intensive care and anaesthetic department representative for clinical risk committee </w:t>
      </w:r>
    </w:p>
    <w:p w14:paraId="5AA6D6D9" w14:textId="77777777" w:rsidR="008D1D73" w:rsidRPr="00607A5A" w:rsidRDefault="008D1D73" w:rsidP="008D1D73">
      <w:pPr>
        <w:jc w:val="both"/>
      </w:pPr>
      <w:r w:rsidRPr="00607A5A">
        <w:t xml:space="preserve">Reviewer for Critical Care Medicine, Resuscitation, Neurocritical Care </w:t>
      </w:r>
    </w:p>
    <w:p w14:paraId="4D8D18D9" w14:textId="77777777" w:rsidR="008D1D73" w:rsidRPr="006F688B" w:rsidRDefault="008D1D73" w:rsidP="008D1D73">
      <w:pPr>
        <w:jc w:val="both"/>
      </w:pPr>
    </w:p>
    <w:p w14:paraId="38FF2AC1" w14:textId="77777777" w:rsidR="008D1D73" w:rsidRPr="00607A5A" w:rsidRDefault="008D1D73" w:rsidP="008D1D73">
      <w:pPr>
        <w:jc w:val="both"/>
        <w:rPr>
          <w:b/>
        </w:rPr>
      </w:pPr>
      <w:r w:rsidRPr="00607A5A">
        <w:rPr>
          <w:b/>
        </w:rPr>
        <w:t>Society Memberships</w:t>
      </w:r>
    </w:p>
    <w:p w14:paraId="3017F380" w14:textId="77777777" w:rsidR="008D1D73" w:rsidRPr="00607A5A" w:rsidRDefault="008D1D73" w:rsidP="008D1D73">
      <w:pPr>
        <w:jc w:val="both"/>
        <w:rPr>
          <w:b/>
        </w:rPr>
      </w:pPr>
    </w:p>
    <w:p w14:paraId="21E5309F" w14:textId="77777777" w:rsidR="008D1D73" w:rsidRPr="006F688B" w:rsidRDefault="008D1D73" w:rsidP="008D1D73">
      <w:pPr>
        <w:jc w:val="both"/>
      </w:pPr>
      <w:r w:rsidRPr="006F688B">
        <w:t>British Medical Association</w:t>
      </w:r>
    </w:p>
    <w:p w14:paraId="7087034C" w14:textId="77777777" w:rsidR="008D1D73" w:rsidRPr="006F688B" w:rsidRDefault="008D1D73" w:rsidP="008D1D73">
      <w:pPr>
        <w:jc w:val="both"/>
      </w:pPr>
      <w:r w:rsidRPr="006F688B">
        <w:lastRenderedPageBreak/>
        <w:t>Association of Anaesthetists</w:t>
      </w:r>
    </w:p>
    <w:p w14:paraId="06967C04" w14:textId="77777777" w:rsidR="008D1D73" w:rsidRPr="006F688B" w:rsidRDefault="008D1D73" w:rsidP="008D1D73">
      <w:pPr>
        <w:jc w:val="both"/>
      </w:pPr>
      <w:r w:rsidRPr="006F688B">
        <w:t>Royal College of Anaesthetists</w:t>
      </w:r>
    </w:p>
    <w:p w14:paraId="56204D3D" w14:textId="77777777" w:rsidR="008D1D73" w:rsidRPr="006F688B" w:rsidRDefault="008D1D73" w:rsidP="008D1D73">
      <w:pPr>
        <w:jc w:val="both"/>
      </w:pPr>
      <w:r w:rsidRPr="006F688B">
        <w:t>Intensive Care Society</w:t>
      </w:r>
    </w:p>
    <w:p w14:paraId="3040084F" w14:textId="77777777" w:rsidR="008D1D73" w:rsidRDefault="008D1D73" w:rsidP="008D1D73">
      <w:pPr>
        <w:jc w:val="both"/>
      </w:pPr>
      <w:r w:rsidRPr="006F688B">
        <w:t xml:space="preserve">Society of Intensive </w:t>
      </w:r>
      <w:r>
        <w:t>Care of the West of England</w:t>
      </w:r>
    </w:p>
    <w:p w14:paraId="238B8ECD" w14:textId="77777777" w:rsidR="008D1D73" w:rsidRPr="006F688B" w:rsidRDefault="008D1D73" w:rsidP="008D1D73">
      <w:pPr>
        <w:jc w:val="both"/>
      </w:pPr>
      <w:r>
        <w:t>Bristol Medico-Legal Society</w:t>
      </w:r>
    </w:p>
    <w:p w14:paraId="3BF2089E" w14:textId="77777777" w:rsidR="008D1D73" w:rsidRDefault="008D1D73" w:rsidP="008D1D73">
      <w:pPr>
        <w:jc w:val="both"/>
        <w:rPr>
          <w:rFonts w:ascii="Arial" w:hAnsi="Arial"/>
          <w:b/>
        </w:rPr>
      </w:pPr>
    </w:p>
    <w:p w14:paraId="4F416D70" w14:textId="77777777" w:rsidR="008D1D73" w:rsidRPr="006F688B" w:rsidRDefault="008D1D73" w:rsidP="008D1D73"/>
    <w:p w14:paraId="1C104BF0" w14:textId="77777777" w:rsidR="008D1D73" w:rsidRPr="006F688B" w:rsidRDefault="008D1D73" w:rsidP="008D1D73">
      <w:pPr>
        <w:pStyle w:val="Heading5"/>
        <w:rPr>
          <w:iCs/>
          <w:sz w:val="20"/>
        </w:rPr>
      </w:pPr>
    </w:p>
    <w:p w14:paraId="383DFF65" w14:textId="77777777" w:rsidR="008D1D73" w:rsidRPr="006F688B" w:rsidRDefault="008D1D73" w:rsidP="008D1D73">
      <w:pPr>
        <w:pStyle w:val="Heading5"/>
        <w:rPr>
          <w:iCs/>
          <w:sz w:val="20"/>
        </w:rPr>
      </w:pPr>
    </w:p>
    <w:p w14:paraId="2A599B99" w14:textId="77777777" w:rsidR="00C3618F" w:rsidRDefault="00C3618F">
      <w:pPr>
        <w:rPr>
          <w:b/>
        </w:rPr>
      </w:pPr>
      <w:r>
        <w:rPr>
          <w:b/>
        </w:rPr>
        <w:br w:type="page"/>
      </w:r>
    </w:p>
    <w:p w14:paraId="3D7B8AED" w14:textId="199954DF" w:rsidR="008D1D73" w:rsidRPr="008D1D73" w:rsidRDefault="008D1D73" w:rsidP="008D1D73">
      <w:pPr>
        <w:jc w:val="both"/>
        <w:rPr>
          <w:b/>
        </w:rPr>
      </w:pPr>
      <w:r w:rsidRPr="008D1D73">
        <w:rPr>
          <w:b/>
        </w:rPr>
        <w:lastRenderedPageBreak/>
        <w:t>Publications:</w:t>
      </w:r>
    </w:p>
    <w:p w14:paraId="478D79A4" w14:textId="77777777" w:rsidR="008D1D73" w:rsidRPr="008D1D73" w:rsidRDefault="008D1D73" w:rsidP="008D1D73">
      <w:pPr>
        <w:jc w:val="both"/>
        <w:rPr>
          <w:b/>
        </w:rPr>
      </w:pPr>
    </w:p>
    <w:p w14:paraId="198076BA" w14:textId="77777777" w:rsidR="008D1D73" w:rsidRPr="00881CC1" w:rsidRDefault="008D1D73" w:rsidP="008D1D73">
      <w:r w:rsidRPr="00881CC1">
        <w:t xml:space="preserve">Brown JM*. Comparison of pain from insertion of venous </w:t>
      </w:r>
      <w:proofErr w:type="spellStart"/>
      <w:r w:rsidRPr="00881CC1">
        <w:t>cannulae</w:t>
      </w:r>
      <w:proofErr w:type="spellEnd"/>
      <w:r w:rsidRPr="00881CC1">
        <w:t xml:space="preserve">: a volunteer study </w:t>
      </w:r>
      <w:r w:rsidRPr="00881CC1">
        <w:rPr>
          <w:i/>
          <w:iCs/>
        </w:rPr>
        <w:t>Anaesthesia</w:t>
      </w:r>
      <w:r w:rsidRPr="00881CC1">
        <w:t xml:space="preserve">. 1998; 53(5): 495 </w:t>
      </w:r>
    </w:p>
    <w:p w14:paraId="7057717E" w14:textId="77777777" w:rsidR="008D1D73" w:rsidRPr="00881CC1" w:rsidRDefault="008D1D73" w:rsidP="008D1D73"/>
    <w:p w14:paraId="65A9EA41" w14:textId="77777777" w:rsidR="008D1D73" w:rsidRPr="00881CC1" w:rsidRDefault="008D1D73" w:rsidP="008D1D73">
      <w:pPr>
        <w:jc w:val="both"/>
      </w:pPr>
      <w:r w:rsidRPr="00881CC1">
        <w:t xml:space="preserve">Brown JM. A review of diving medicine for anaesthetists. </w:t>
      </w:r>
      <w:r w:rsidRPr="00881CC1">
        <w:rPr>
          <w:i/>
          <w:iCs/>
        </w:rPr>
        <w:t>Anaesthesia Points West</w:t>
      </w:r>
      <w:r w:rsidRPr="00881CC1">
        <w:t xml:space="preserve"> 1998  30(2) </w:t>
      </w:r>
    </w:p>
    <w:p w14:paraId="428CA6A4" w14:textId="77777777" w:rsidR="008D1D73" w:rsidRPr="00881CC1" w:rsidRDefault="008D1D73" w:rsidP="008D1D73">
      <w:pPr>
        <w:jc w:val="both"/>
      </w:pPr>
    </w:p>
    <w:p w14:paraId="28E1B20E" w14:textId="77777777" w:rsidR="008D1D73" w:rsidRPr="00881CC1" w:rsidRDefault="008D1D73" w:rsidP="008D1D73">
      <w:pPr>
        <w:jc w:val="both"/>
      </w:pPr>
      <w:r w:rsidRPr="00881CC1">
        <w:t xml:space="preserve">Brown JM*, McCormick BA, Vella K, Rowan K. Use of albumin in intensive care units in the United Kingdom. </w:t>
      </w:r>
      <w:r w:rsidRPr="00881CC1">
        <w:rPr>
          <w:i/>
          <w:iCs/>
        </w:rPr>
        <w:t>Critical Care and Resuscitation</w:t>
      </w:r>
      <w:r w:rsidRPr="00881CC1">
        <w:t xml:space="preserve"> 2001;3:19-22</w:t>
      </w:r>
    </w:p>
    <w:p w14:paraId="757879B5" w14:textId="77777777" w:rsidR="008D1D73" w:rsidRPr="00881CC1" w:rsidRDefault="008D1D73" w:rsidP="008D1D73">
      <w:pPr>
        <w:jc w:val="both"/>
      </w:pPr>
    </w:p>
    <w:p w14:paraId="29E1FE8E" w14:textId="77777777" w:rsidR="008D1D73" w:rsidRPr="00881CC1" w:rsidRDefault="008D1D73" w:rsidP="008D1D73">
      <w:pPr>
        <w:pStyle w:val="DefinitionTerm"/>
        <w:spacing w:before="100" w:after="100"/>
        <w:rPr>
          <w:sz w:val="20"/>
        </w:rPr>
      </w:pPr>
      <w:r w:rsidRPr="00881CC1">
        <w:rPr>
          <w:sz w:val="20"/>
        </w:rPr>
        <w:t xml:space="preserve">Brown JM, Soar J, Rogers J. Cardiac arrest during surgery and ventilation in the prone position: a case report and systematic review.  </w:t>
      </w:r>
      <w:r w:rsidRPr="00881CC1">
        <w:rPr>
          <w:i/>
          <w:iCs/>
          <w:sz w:val="20"/>
        </w:rPr>
        <w:t>Resuscitation</w:t>
      </w:r>
      <w:r w:rsidRPr="00881CC1">
        <w:rPr>
          <w:sz w:val="20"/>
        </w:rPr>
        <w:t xml:space="preserve"> 2001; 50(2): 233-8</w:t>
      </w:r>
    </w:p>
    <w:p w14:paraId="5DEF5358" w14:textId="77777777" w:rsidR="008D1D73" w:rsidRPr="00881CC1" w:rsidRDefault="008D1D73" w:rsidP="008D1D73">
      <w:pPr>
        <w:jc w:val="both"/>
      </w:pPr>
    </w:p>
    <w:p w14:paraId="415D34EE" w14:textId="77777777" w:rsidR="008D1D73" w:rsidRPr="00881CC1" w:rsidRDefault="008D1D73" w:rsidP="008D1D73">
      <w:pPr>
        <w:pStyle w:val="DefinitionList"/>
        <w:spacing w:before="100" w:after="100"/>
        <w:ind w:left="0"/>
        <w:rPr>
          <w:sz w:val="20"/>
        </w:rPr>
      </w:pPr>
      <w:r w:rsidRPr="00881CC1">
        <w:rPr>
          <w:sz w:val="20"/>
        </w:rPr>
        <w:t xml:space="preserve">Brown JM*, </w:t>
      </w:r>
      <w:proofErr w:type="spellStart"/>
      <w:r w:rsidRPr="00881CC1">
        <w:rPr>
          <w:sz w:val="20"/>
        </w:rPr>
        <w:t>Dimeski</w:t>
      </w:r>
      <w:proofErr w:type="spellEnd"/>
      <w:r w:rsidRPr="00881CC1">
        <w:rPr>
          <w:sz w:val="20"/>
        </w:rPr>
        <w:t xml:space="preserve"> G. Contamination of coagulation tests with heparin from blood gas samples. </w:t>
      </w:r>
      <w:r w:rsidRPr="00881CC1">
        <w:rPr>
          <w:i/>
          <w:iCs/>
          <w:sz w:val="20"/>
        </w:rPr>
        <w:t xml:space="preserve">British Journal of </w:t>
      </w:r>
      <w:proofErr w:type="spellStart"/>
      <w:r w:rsidRPr="00881CC1">
        <w:rPr>
          <w:i/>
          <w:iCs/>
          <w:sz w:val="20"/>
        </w:rPr>
        <w:t>Anaesthesia</w:t>
      </w:r>
      <w:proofErr w:type="spellEnd"/>
      <w:r w:rsidRPr="00881CC1">
        <w:rPr>
          <w:sz w:val="20"/>
        </w:rPr>
        <w:t>. 2001; 87(4): 628-9</w:t>
      </w:r>
    </w:p>
    <w:p w14:paraId="2FC45FC2" w14:textId="77777777" w:rsidR="008D1D73" w:rsidRPr="00881CC1" w:rsidRDefault="008D1D73" w:rsidP="008D1D73">
      <w:pPr>
        <w:jc w:val="both"/>
      </w:pPr>
    </w:p>
    <w:p w14:paraId="1B9A7264" w14:textId="77777777" w:rsidR="008D1D73" w:rsidRPr="00881CC1" w:rsidRDefault="008D1D73" w:rsidP="008D1D73">
      <w:pPr>
        <w:jc w:val="both"/>
      </w:pPr>
      <w:r w:rsidRPr="00881CC1">
        <w:t xml:space="preserve">Brown JM, Ryder I, Wilde P, </w:t>
      </w:r>
      <w:proofErr w:type="spellStart"/>
      <w:r w:rsidRPr="00881CC1">
        <w:t>Ciulli</w:t>
      </w:r>
      <w:proofErr w:type="spellEnd"/>
      <w:r w:rsidRPr="00881CC1">
        <w:t xml:space="preserve"> F.  Diagnostic </w:t>
      </w:r>
      <w:proofErr w:type="spellStart"/>
      <w:r w:rsidRPr="00881CC1">
        <w:t>Dillema</w:t>
      </w:r>
      <w:proofErr w:type="spellEnd"/>
      <w:r w:rsidRPr="00881CC1">
        <w:t xml:space="preserve">: Pulmonary </w:t>
      </w:r>
      <w:proofErr w:type="spellStart"/>
      <w:r w:rsidRPr="00881CC1">
        <w:t>edema</w:t>
      </w:r>
      <w:proofErr w:type="spellEnd"/>
      <w:r w:rsidRPr="00881CC1">
        <w:t xml:space="preserve"> following aortic valve replacement.  </w:t>
      </w:r>
      <w:r w:rsidRPr="00881CC1">
        <w:rPr>
          <w:i/>
          <w:iCs/>
        </w:rPr>
        <w:t xml:space="preserve">Journal of Cardiothoracic and Vascular </w:t>
      </w:r>
      <w:proofErr w:type="spellStart"/>
      <w:r w:rsidRPr="00881CC1">
        <w:rPr>
          <w:i/>
          <w:iCs/>
        </w:rPr>
        <w:t>Anesthesia</w:t>
      </w:r>
      <w:proofErr w:type="spellEnd"/>
      <w:r w:rsidRPr="00881CC1">
        <w:t xml:space="preserve"> 2002; 16(1): 123-124</w:t>
      </w:r>
    </w:p>
    <w:p w14:paraId="0F2322CC" w14:textId="77777777" w:rsidR="008D1D73" w:rsidRPr="00881CC1" w:rsidRDefault="008D1D73" w:rsidP="008D1D73">
      <w:pPr>
        <w:jc w:val="both"/>
      </w:pPr>
    </w:p>
    <w:p w14:paraId="51FAB5FD" w14:textId="77777777" w:rsidR="008D1D73" w:rsidRPr="00881CC1" w:rsidRDefault="008D1D73" w:rsidP="008D1D73">
      <w:pPr>
        <w:jc w:val="both"/>
      </w:pPr>
      <w:bookmarkStart w:id="0" w:name="OLE_LINK1"/>
      <w:r w:rsidRPr="00881CC1">
        <w:t xml:space="preserve">Brown JM*. The use of echocardiography for hemodynamic monitoring.  </w:t>
      </w:r>
      <w:r w:rsidRPr="00881CC1">
        <w:rPr>
          <w:i/>
          <w:iCs/>
        </w:rPr>
        <w:t>Critical Care Medicine</w:t>
      </w:r>
      <w:r w:rsidRPr="00881CC1">
        <w:t xml:space="preserve"> 2002; </w:t>
      </w:r>
      <w:r w:rsidRPr="00881CC1">
        <w:rPr>
          <w:bCs/>
        </w:rPr>
        <w:t>30(6):</w:t>
      </w:r>
      <w:r w:rsidRPr="00881CC1">
        <w:t>1361-1364</w:t>
      </w:r>
      <w:bookmarkEnd w:id="0"/>
    </w:p>
    <w:p w14:paraId="1A248880" w14:textId="77777777" w:rsidR="008D1D73" w:rsidRPr="00881CC1" w:rsidRDefault="008D1D73" w:rsidP="008D1D73">
      <w:pPr>
        <w:jc w:val="both"/>
      </w:pPr>
    </w:p>
    <w:p w14:paraId="069544F6" w14:textId="77777777" w:rsidR="008D1D73" w:rsidRPr="00881CC1" w:rsidRDefault="008D1D73" w:rsidP="008D1D73">
      <w:pPr>
        <w:jc w:val="both"/>
      </w:pPr>
      <w:r w:rsidRPr="00881CC1">
        <w:t xml:space="preserve">Brown JM*, Murtha W, Fraser J, Khoury V. Dynamic left ventricular outflow tract obstruction in critically ill patients. </w:t>
      </w:r>
      <w:r w:rsidRPr="00881CC1">
        <w:rPr>
          <w:i/>
        </w:rPr>
        <w:t>Critical Care and Resuscitation</w:t>
      </w:r>
      <w:r w:rsidRPr="00881CC1">
        <w:t xml:space="preserve"> 2002; 4: 170-172</w:t>
      </w:r>
    </w:p>
    <w:p w14:paraId="27833629" w14:textId="77777777" w:rsidR="008D1D73" w:rsidRPr="00881CC1" w:rsidRDefault="008D1D73" w:rsidP="008D1D73">
      <w:pPr>
        <w:pStyle w:val="Heading9"/>
        <w:rPr>
          <w:sz w:val="20"/>
        </w:rPr>
      </w:pPr>
    </w:p>
    <w:p w14:paraId="6FC17D7C" w14:textId="77777777" w:rsidR="008D1D73" w:rsidRPr="00881CC1" w:rsidRDefault="008D1D73" w:rsidP="008D1D73">
      <w:r w:rsidRPr="00881CC1">
        <w:t xml:space="preserve">Brown JM Termination of ventricular tachycardia after methoxamine.  </w:t>
      </w:r>
      <w:r w:rsidRPr="00881CC1">
        <w:rPr>
          <w:i/>
          <w:iCs/>
        </w:rPr>
        <w:t>Critical Care and Resuscitation</w:t>
      </w:r>
      <w:r w:rsidRPr="00881CC1">
        <w:t xml:space="preserve"> 2001; 3: 259-261</w:t>
      </w:r>
    </w:p>
    <w:p w14:paraId="6CF7FFE5" w14:textId="77777777" w:rsidR="008D1D73" w:rsidRPr="00881CC1" w:rsidRDefault="008D1D73" w:rsidP="008D1D73">
      <w:pPr>
        <w:jc w:val="both"/>
      </w:pPr>
    </w:p>
    <w:p w14:paraId="0120EC28" w14:textId="77777777" w:rsidR="008D1D73" w:rsidRPr="00881CC1" w:rsidRDefault="008D1D73" w:rsidP="008D1D73">
      <w:pPr>
        <w:jc w:val="both"/>
      </w:pPr>
      <w:r w:rsidRPr="00881CC1">
        <w:t>Twigg S, Brown JM, Williams R. Swelling and cyanosis of the tongue associated with use of a laryngeal mask airway. Anaesthesia and Intensive Care 2000; 28(4): 449</w:t>
      </w:r>
    </w:p>
    <w:p w14:paraId="671066A9" w14:textId="77777777" w:rsidR="008D1D73" w:rsidRPr="00881CC1" w:rsidRDefault="008D1D73" w:rsidP="008D1D73">
      <w:pPr>
        <w:jc w:val="both"/>
      </w:pPr>
    </w:p>
    <w:p w14:paraId="7B3F6112" w14:textId="77777777" w:rsidR="008D1D73" w:rsidRPr="00881CC1" w:rsidRDefault="008D1D73" w:rsidP="008D1D73">
      <w:pPr>
        <w:jc w:val="both"/>
      </w:pPr>
      <w:r w:rsidRPr="00881CC1">
        <w:t>McCormick BA, Brown JM, Davies R, Sanders DJ. Blood conservation (letter) Anaesthesia. 2001; 56(4): 377</w:t>
      </w:r>
    </w:p>
    <w:p w14:paraId="497BE89F" w14:textId="77777777" w:rsidR="008D1D73" w:rsidRPr="00881CC1" w:rsidRDefault="008D1D73" w:rsidP="008D1D73">
      <w:pPr>
        <w:jc w:val="both"/>
      </w:pPr>
    </w:p>
    <w:p w14:paraId="319809FC" w14:textId="77777777" w:rsidR="008D1D73" w:rsidRPr="00881CC1" w:rsidRDefault="008D1D73" w:rsidP="008D1D73">
      <w:pPr>
        <w:jc w:val="both"/>
      </w:pPr>
      <w:r w:rsidRPr="00881CC1">
        <w:t xml:space="preserve">Brown JM, </w:t>
      </w:r>
      <w:proofErr w:type="spellStart"/>
      <w:r w:rsidRPr="00881CC1">
        <w:t>Serisier</w:t>
      </w:r>
      <w:proofErr w:type="spellEnd"/>
      <w:r w:rsidRPr="00881CC1">
        <w:t xml:space="preserve"> DJ. Guide-wire induced trauma after percutaneous tracheostomy (letter) Anaesthesia and Intensive Care 2000; 28(6): 704</w:t>
      </w:r>
    </w:p>
    <w:p w14:paraId="30C3C371" w14:textId="77777777" w:rsidR="008D1D73" w:rsidRPr="00881CC1" w:rsidRDefault="008D1D73" w:rsidP="008D1D73">
      <w:pPr>
        <w:jc w:val="both"/>
      </w:pPr>
    </w:p>
    <w:p w14:paraId="612D970C" w14:textId="77777777" w:rsidR="008D1D73" w:rsidRPr="00881CC1" w:rsidRDefault="008D1D73" w:rsidP="008D1D73">
      <w:pPr>
        <w:jc w:val="both"/>
      </w:pPr>
      <w:r w:rsidRPr="00881CC1">
        <w:t xml:space="preserve">Brown JM.  Risk of obstetric morbidity associated with caesarean section </w:t>
      </w:r>
      <w:proofErr w:type="spellStart"/>
      <w:r w:rsidRPr="00881CC1">
        <w:t>eBMJ</w:t>
      </w:r>
      <w:proofErr w:type="spellEnd"/>
      <w:r w:rsidRPr="00881CC1">
        <w:t xml:space="preserve"> 2001 bmj.com/</w:t>
      </w:r>
      <w:proofErr w:type="spellStart"/>
      <w:r w:rsidRPr="00881CC1">
        <w:t>cgi</w:t>
      </w:r>
      <w:proofErr w:type="spellEnd"/>
      <w:r w:rsidRPr="00881CC1">
        <w:t>/</w:t>
      </w:r>
      <w:proofErr w:type="spellStart"/>
      <w:r w:rsidRPr="00881CC1">
        <w:t>eletters</w:t>
      </w:r>
      <w:proofErr w:type="spellEnd"/>
      <w:r w:rsidRPr="00881CC1">
        <w:t>/322/7294/1089#14355</w:t>
      </w:r>
    </w:p>
    <w:p w14:paraId="2D088EC3" w14:textId="77777777" w:rsidR="008D1D73" w:rsidRPr="00881CC1" w:rsidRDefault="008D1D73" w:rsidP="008D1D73">
      <w:pPr>
        <w:jc w:val="both"/>
      </w:pPr>
    </w:p>
    <w:p w14:paraId="3C599BCB" w14:textId="77777777" w:rsidR="008D1D73" w:rsidRPr="00881CC1" w:rsidRDefault="008D1D73" w:rsidP="008D1D73">
      <w:pPr>
        <w:jc w:val="both"/>
      </w:pPr>
      <w:r w:rsidRPr="00881CC1">
        <w:t xml:space="preserve">Brown JM, White MC Conversion from suction catheter to guidewire for difficult tracheostomy tube change </w:t>
      </w:r>
      <w:proofErr w:type="spellStart"/>
      <w:r w:rsidRPr="00881CC1">
        <w:t>Anaesth</w:t>
      </w:r>
      <w:proofErr w:type="spellEnd"/>
      <w:r w:rsidRPr="00881CC1">
        <w:t xml:space="preserve"> Intensive Care. 2004 Dec;32(6):842 </w:t>
      </w:r>
    </w:p>
    <w:p w14:paraId="54BA8320" w14:textId="77777777" w:rsidR="008D1D73" w:rsidRPr="00881CC1" w:rsidRDefault="008D1D73" w:rsidP="008D1D73">
      <w:pPr>
        <w:jc w:val="both"/>
      </w:pPr>
    </w:p>
    <w:p w14:paraId="12454E4D" w14:textId="77777777" w:rsidR="008D1D73" w:rsidRPr="00881CC1" w:rsidRDefault="008D1D73" w:rsidP="008D1D73">
      <w:pPr>
        <w:jc w:val="both"/>
      </w:pPr>
      <w:r w:rsidRPr="00881CC1">
        <w:t>Barnett R, Brown JM Textbook of Critical Care 4th Edition (Book review) Anaesthesia and Intensive Care 2000; 28(4): 456</w:t>
      </w:r>
    </w:p>
    <w:p w14:paraId="07D99420" w14:textId="77777777" w:rsidR="008D1D73" w:rsidRPr="00881CC1" w:rsidRDefault="008D1D73" w:rsidP="008D1D73">
      <w:pPr>
        <w:jc w:val="both"/>
      </w:pPr>
    </w:p>
    <w:p w14:paraId="41145349" w14:textId="77777777" w:rsidR="008D1D73" w:rsidRPr="00881CC1" w:rsidRDefault="008D1D73" w:rsidP="008D1D73">
      <w:pPr>
        <w:jc w:val="both"/>
      </w:pPr>
      <w:r w:rsidRPr="00881CC1">
        <w:t xml:space="preserve">Brown JM Impact of an Outreach team on re-admissions to a critical care unit (letter) Anaesthesia 2003; 58: 328–32. </w:t>
      </w:r>
    </w:p>
    <w:p w14:paraId="43CBF22F" w14:textId="77777777" w:rsidR="008D1D73" w:rsidRPr="00881CC1" w:rsidRDefault="008D1D73" w:rsidP="008D1D73">
      <w:pPr>
        <w:jc w:val="both"/>
      </w:pPr>
    </w:p>
    <w:p w14:paraId="0216C6AD" w14:textId="77777777" w:rsidR="008D1D73" w:rsidRPr="00881CC1" w:rsidRDefault="008D1D73" w:rsidP="008D1D73">
      <w:pPr>
        <w:jc w:val="both"/>
      </w:pPr>
      <w:r w:rsidRPr="00881CC1">
        <w:lastRenderedPageBreak/>
        <w:t>Brown JM Chappell O Respiratory Systolic Variation Test to predict fluid responsiveness (letter) British Journal of Anaesthesia 2006 97(1):118</w:t>
      </w:r>
    </w:p>
    <w:p w14:paraId="3ED086E8" w14:textId="77777777" w:rsidR="008D1D73" w:rsidRPr="00881CC1" w:rsidRDefault="008D1D73" w:rsidP="008D1D73">
      <w:pPr>
        <w:jc w:val="both"/>
      </w:pPr>
    </w:p>
    <w:p w14:paraId="60D444A1" w14:textId="77777777" w:rsidR="008D1D73" w:rsidRPr="00881CC1" w:rsidRDefault="008D1D73" w:rsidP="008D1D73">
      <w:pPr>
        <w:jc w:val="both"/>
      </w:pPr>
      <w:r w:rsidRPr="00881CC1">
        <w:t>Kumar K, Wimbush S, Brown J Recurrent tracheostomy tube cuff damage following percutaneous tracheostomy (letter)  Critical Care and Resuscitation 2005; 7: 258-259</w:t>
      </w:r>
    </w:p>
    <w:p w14:paraId="4A59B6DE" w14:textId="77777777" w:rsidR="008D1D73" w:rsidRPr="00881CC1" w:rsidRDefault="008D1D73" w:rsidP="008D1D73">
      <w:pPr>
        <w:jc w:val="both"/>
      </w:pPr>
    </w:p>
    <w:p w14:paraId="6EC94F71" w14:textId="77777777" w:rsidR="008D1D73" w:rsidRPr="00881CC1" w:rsidRDefault="008D1D73" w:rsidP="008D1D73">
      <w:pPr>
        <w:jc w:val="both"/>
      </w:pPr>
      <w:r w:rsidRPr="00881CC1">
        <w:t>English W, Brown J Anaphylactic and anaphylactoid reactions .  Anaesthesia &amp; Intensive Care Medicine , 2008; 8(9) 358 – 360</w:t>
      </w:r>
    </w:p>
    <w:p w14:paraId="3BF9985D" w14:textId="77777777" w:rsidR="008D1D73" w:rsidRPr="00881CC1" w:rsidRDefault="008D1D73" w:rsidP="008D1D73">
      <w:pPr>
        <w:jc w:val="both"/>
      </w:pPr>
    </w:p>
    <w:p w14:paraId="7156FA6E" w14:textId="77777777" w:rsidR="008D1D73" w:rsidRPr="00881CC1" w:rsidRDefault="008D1D73" w:rsidP="008D1D73">
      <w:pPr>
        <w:jc w:val="both"/>
      </w:pPr>
      <w:r w:rsidRPr="00881CC1">
        <w:t xml:space="preserve">Smith R, Thomas, Brown J Raised Intra-cranial Pressure-Sodium Bicarbonate as an Alternative Hyperosmolar Treatment Journal of Neurosurgical </w:t>
      </w:r>
      <w:proofErr w:type="spellStart"/>
      <w:r w:rsidRPr="00881CC1">
        <w:t>Anesthesiology</w:t>
      </w:r>
      <w:proofErr w:type="spellEnd"/>
      <w:r w:rsidRPr="00881CC1">
        <w:t>: 2008; 20(2): 158</w:t>
      </w:r>
    </w:p>
    <w:p w14:paraId="30D23537" w14:textId="77777777" w:rsidR="008D1D73" w:rsidRPr="00881CC1" w:rsidRDefault="008D1D73" w:rsidP="008D1D73">
      <w:pPr>
        <w:jc w:val="both"/>
      </w:pPr>
    </w:p>
    <w:p w14:paraId="0B503E26" w14:textId="77777777" w:rsidR="008D1D73" w:rsidRPr="00881CC1" w:rsidRDefault="008D1D73" w:rsidP="008D1D73">
      <w:r w:rsidRPr="00881CC1">
        <w:t xml:space="preserve">Cook S,  Brown J  </w:t>
      </w:r>
      <w:hyperlink r:id="rId7" w:history="1">
        <w:r w:rsidRPr="00881CC1">
          <w:t>Perioperative fluid therapy</w:t>
        </w:r>
      </w:hyperlink>
      <w:r w:rsidRPr="00881CC1">
        <w:t>.  Anaesthesia &amp; Intensive Care Medicine, Volume 10, Issue 12, December</w:t>
      </w:r>
      <w:r>
        <w:t xml:space="preserve"> </w:t>
      </w:r>
      <w:r w:rsidRPr="00881CC1">
        <w:t>2009, Pages 573-575</w:t>
      </w:r>
      <w:r w:rsidRPr="00881CC1">
        <w:br/>
      </w:r>
    </w:p>
    <w:p w14:paraId="206CF001" w14:textId="77777777" w:rsidR="008D1D73" w:rsidRPr="00881CC1" w:rsidRDefault="008D1D73" w:rsidP="008D1D73">
      <w:pPr>
        <w:jc w:val="both"/>
      </w:pPr>
      <w:r w:rsidRPr="00881CC1">
        <w:t>Bourdeaux C, Brown J Sodium bicarbonate lowers intracranial pressure after traumatic brain injury Neurocritical Care: Volume 13, Issue 1 (2010), Page 24</w:t>
      </w:r>
    </w:p>
    <w:p w14:paraId="0E4012AF" w14:textId="77777777" w:rsidR="008D1D73" w:rsidRPr="00881CC1" w:rsidRDefault="008D1D73" w:rsidP="008D1D73">
      <w:pPr>
        <w:jc w:val="both"/>
      </w:pPr>
    </w:p>
    <w:p w14:paraId="4B197F84" w14:textId="77777777" w:rsidR="008D1D73" w:rsidRPr="00881CC1" w:rsidRDefault="008D1D73" w:rsidP="008D1D73">
      <w:pPr>
        <w:jc w:val="both"/>
      </w:pPr>
      <w:r w:rsidRPr="00881CC1">
        <w:t xml:space="preserve">Taylor SJ,  Manara AR, Brown JM </w:t>
      </w:r>
      <w:proofErr w:type="spellStart"/>
      <w:r w:rsidRPr="00881CC1">
        <w:t>Nasointestinal</w:t>
      </w:r>
      <w:proofErr w:type="spellEnd"/>
      <w:r w:rsidRPr="00881CC1">
        <w:t xml:space="preserve"> placement versus prokinetic use when treating delayed gastric emptying in ICU patients British Journal of Intensive Care Summer 2010</w:t>
      </w:r>
    </w:p>
    <w:p w14:paraId="2C3DD0C8" w14:textId="77777777" w:rsidR="008D1D73" w:rsidRPr="00881CC1" w:rsidRDefault="008D1D73" w:rsidP="008D1D73">
      <w:pPr>
        <w:jc w:val="both"/>
      </w:pPr>
    </w:p>
    <w:p w14:paraId="5A7F5CB9" w14:textId="77777777" w:rsidR="008D1D73" w:rsidRPr="00881CC1" w:rsidRDefault="008D1D73" w:rsidP="008D1D73">
      <w:pPr>
        <w:jc w:val="both"/>
      </w:pPr>
      <w:r w:rsidRPr="00881CC1">
        <w:t>Taylor SJ,  Manara AR, Brown JM Treating Delayed Gastric Emptying in Critical Illness: Metoclopramide, Erythromycin, and Bedside (</w:t>
      </w:r>
      <w:proofErr w:type="spellStart"/>
      <w:r w:rsidRPr="00881CC1">
        <w:t>Cortrak</w:t>
      </w:r>
      <w:proofErr w:type="spellEnd"/>
      <w:r w:rsidRPr="00881CC1">
        <w:t xml:space="preserve">) </w:t>
      </w:r>
      <w:proofErr w:type="spellStart"/>
      <w:r w:rsidRPr="00881CC1">
        <w:t>Nasointestinal</w:t>
      </w:r>
      <w:proofErr w:type="spellEnd"/>
      <w:r w:rsidRPr="00881CC1">
        <w:t xml:space="preserve"> Tube Placement Journal of Parenteral and Enteral Nutrition May 2010 34(3): 289-294</w:t>
      </w:r>
    </w:p>
    <w:p w14:paraId="63151DC4" w14:textId="77777777" w:rsidR="008D1D73" w:rsidRPr="00881CC1" w:rsidRDefault="008D1D73" w:rsidP="008D1D73">
      <w:pPr>
        <w:jc w:val="both"/>
      </w:pPr>
    </w:p>
    <w:p w14:paraId="3C23CC02" w14:textId="77777777" w:rsidR="008D1D73" w:rsidRPr="00881CC1" w:rsidRDefault="00832376" w:rsidP="008D1D73">
      <w:pPr>
        <w:jc w:val="both"/>
      </w:pPr>
      <w:hyperlink r:id="rId8" w:anchor="#" w:tooltip="Search for all articles by this author" w:history="1">
        <w:r w:rsidR="008D1D73" w:rsidRPr="00881CC1">
          <w:t>JM. Brown</w:t>
        </w:r>
      </w:hyperlink>
      <w:r w:rsidR="008D1D73" w:rsidRPr="00881CC1">
        <w:t xml:space="preserve">  </w:t>
      </w:r>
      <w:hyperlink r:id="rId9" w:anchor="#" w:tooltip="Search for all articles by this author" w:history="1">
        <w:r w:rsidR="008D1D73" w:rsidRPr="00881CC1">
          <w:t>CP. Bourdeaux</w:t>
        </w:r>
      </w:hyperlink>
      <w:r w:rsidR="008D1D73" w:rsidRPr="00881CC1">
        <w:t xml:space="preserve">  Predicting neurological outcome in post cardiac arrest patients treated with hypothermia Resuscitation , June 2011</w:t>
      </w:r>
      <w:hyperlink r:id="rId10" w:history="1">
        <w:r w:rsidR="008D1D73" w:rsidRPr="00881CC1">
          <w:t>Volume 82, Issue 6</w:t>
        </w:r>
      </w:hyperlink>
      <w:r w:rsidR="008D1D73" w:rsidRPr="00881CC1">
        <w:t xml:space="preserve"> , Pages 653-654</w:t>
      </w:r>
    </w:p>
    <w:p w14:paraId="44564078" w14:textId="77777777" w:rsidR="008D1D73" w:rsidRPr="00881CC1" w:rsidRDefault="008D1D73" w:rsidP="008D1D73">
      <w:pPr>
        <w:jc w:val="both"/>
      </w:pPr>
    </w:p>
    <w:p w14:paraId="3BF409F8" w14:textId="77777777" w:rsidR="008D1D73" w:rsidRPr="00881CC1" w:rsidRDefault="00832376" w:rsidP="008D1D73">
      <w:pPr>
        <w:jc w:val="both"/>
      </w:pPr>
      <w:hyperlink r:id="rId11" w:anchor="#" w:tooltip="Search for all articles by this author" w:history="1">
        <w:r w:rsidR="008D1D73" w:rsidRPr="00881CC1">
          <w:t>JM. Brown</w:t>
        </w:r>
      </w:hyperlink>
      <w:r w:rsidR="008D1D73" w:rsidRPr="00881CC1">
        <w:t xml:space="preserve">  </w:t>
      </w:r>
      <w:hyperlink r:id="rId12" w:anchor="#" w:tooltip="Search for all articles by this author" w:history="1">
        <w:r w:rsidR="008D1D73" w:rsidRPr="00881CC1">
          <w:t>CP. Bourdeaux</w:t>
        </w:r>
      </w:hyperlink>
      <w:r w:rsidR="008D1D73" w:rsidRPr="00881CC1">
        <w:t xml:space="preserve"> Randomized controlled trial comparing the effect of 8.4% sodium bicarbonate and 5% sodium chloride on raised intracranial pressure after traumatic brain injury. Neurocritical Care  2011 Volume: 15, Issue: 1 pages 42-45</w:t>
      </w:r>
    </w:p>
    <w:p w14:paraId="1C2F48C9" w14:textId="77777777" w:rsidR="008D1D73" w:rsidRPr="00881CC1" w:rsidRDefault="008D1D73" w:rsidP="008D1D73">
      <w:pPr>
        <w:jc w:val="both"/>
      </w:pPr>
    </w:p>
    <w:p w14:paraId="5D080AC1" w14:textId="77777777" w:rsidR="008D1D73" w:rsidRDefault="008D1D73" w:rsidP="008D1D73">
      <w:pPr>
        <w:rPr>
          <w:color w:val="333333"/>
        </w:rPr>
      </w:pPr>
      <w:r w:rsidRPr="00881CC1">
        <w:t>C Marsh, JM Brown Perioperative fluid therapy Anaesthesia &amp; Intensive Care Medicine, 2012, Volume 13, Issue Pages 594-597</w:t>
      </w:r>
      <w:r w:rsidRPr="00881CC1">
        <w:rPr>
          <w:color w:val="333333"/>
        </w:rPr>
        <w:t xml:space="preserve"> </w:t>
      </w:r>
      <w:r w:rsidRPr="00881CC1">
        <w:rPr>
          <w:color w:val="333333"/>
        </w:rPr>
        <w:br/>
      </w:r>
    </w:p>
    <w:p w14:paraId="18916FBF" w14:textId="77777777" w:rsidR="008D1D73" w:rsidRPr="001A2949" w:rsidRDefault="008D1D73" w:rsidP="008D1D73">
      <w:r w:rsidRPr="001A2949">
        <w:t>Brown JM, Nickols G, M Garcia G Use of a microbiology database to analyse changes in resistance patterns in the ICU JICS  2012  13( 3) 206-8</w:t>
      </w:r>
    </w:p>
    <w:p w14:paraId="1E78BFDD" w14:textId="77777777" w:rsidR="008D1D73" w:rsidRPr="001A2949" w:rsidRDefault="008D1D73" w:rsidP="008D1D73"/>
    <w:p w14:paraId="19655415" w14:textId="77777777" w:rsidR="008D1D73" w:rsidRDefault="008D1D73" w:rsidP="008D1D73">
      <w:r w:rsidRPr="001A2949">
        <w:t xml:space="preserve">Taylor S, Allan K, Helen McWilliam H, Manara A, Brown </w:t>
      </w:r>
      <w:proofErr w:type="spellStart"/>
      <w:r w:rsidRPr="001A2949">
        <w:t>J,Toher</w:t>
      </w:r>
      <w:proofErr w:type="spellEnd"/>
      <w:r w:rsidRPr="001A2949">
        <w:t xml:space="preserve"> D, Rayner W Confirming nasogastric tube position with electromagnetic tracking versus pH or X-ray and tube radio-opacity British Journal of Nursing, 2014, Vol 23, 1101-6</w:t>
      </w:r>
    </w:p>
    <w:p w14:paraId="5F577874" w14:textId="77777777" w:rsidR="008D1D73" w:rsidRPr="001A2949" w:rsidRDefault="008D1D73" w:rsidP="008D1D73"/>
    <w:p w14:paraId="39B4D747" w14:textId="77777777" w:rsidR="008D1D73" w:rsidRDefault="008D1D73" w:rsidP="008D1D73">
      <w:r w:rsidRPr="00705E15">
        <w:t>Kerslake I, Brown J, Davies R Physiological morbidity associated with hip fracture Anaesthesia Volume 69, Issue 10, pages 1172–1173, October 2014</w:t>
      </w:r>
    </w:p>
    <w:p w14:paraId="69B3902A" w14:textId="77777777" w:rsidR="008D1D73" w:rsidRPr="001A2949" w:rsidRDefault="008D1D73" w:rsidP="008D1D73"/>
    <w:p w14:paraId="28AE7F24" w14:textId="77777777" w:rsidR="008D1D73" w:rsidRDefault="008D1D73" w:rsidP="008D1D73">
      <w:r w:rsidRPr="001A2949">
        <w:t>Plumb B, Brown J Fluid therapy for anaesthetists and intensivists Anaesthesia &amp; Intensive Care Medicine 2015</w:t>
      </w:r>
      <w:r>
        <w:t xml:space="preserve"> 16 (9) 439-442</w:t>
      </w:r>
    </w:p>
    <w:p w14:paraId="4950406D" w14:textId="77777777" w:rsidR="008D1D73" w:rsidRDefault="008D1D73" w:rsidP="008D1D73"/>
    <w:p w14:paraId="26C45FDA" w14:textId="77777777" w:rsidR="008D1D73" w:rsidRDefault="008D1D73" w:rsidP="008D1D73">
      <w:r w:rsidRPr="001A2949">
        <w:lastRenderedPageBreak/>
        <w:t>Brown JM  Deprivation of liberty standards in intensive care medicine</w:t>
      </w:r>
      <w:r>
        <w:t>.</w:t>
      </w:r>
      <w:r w:rsidRPr="001A2949">
        <w:t xml:space="preserve"> Journal of the Intensive Care Society 2015, Vol. 16(1) 87</w:t>
      </w:r>
    </w:p>
    <w:p w14:paraId="569E0842" w14:textId="77777777" w:rsidR="008D1D73" w:rsidRPr="001A2949" w:rsidRDefault="008D1D73" w:rsidP="008D1D73"/>
    <w:p w14:paraId="07AFB28F" w14:textId="77777777" w:rsidR="008D1D73" w:rsidRDefault="008D1D73" w:rsidP="008D1D73">
      <w:r w:rsidRPr="001A2949">
        <w:t>Brown JM, Smith RN Ebola  Journal of the Intensive Care Society 2015, Vol. 16(1) 88</w:t>
      </w:r>
    </w:p>
    <w:p w14:paraId="7A61BE9C" w14:textId="77777777" w:rsidR="008D1D73" w:rsidRDefault="008D1D73" w:rsidP="008D1D73"/>
    <w:p w14:paraId="12DA5C63" w14:textId="77777777" w:rsidR="008D1D73" w:rsidRPr="00CC7EBD" w:rsidRDefault="008D1D73" w:rsidP="008D1D73">
      <w:r w:rsidRPr="00CC7EBD">
        <w:t>Brown, J. M., Price, S. J. and Price, R. A. (2015), Predicting risk after aneurysm surgery. Anaesthesia, 70: 1320.</w:t>
      </w:r>
    </w:p>
    <w:p w14:paraId="5E17033A" w14:textId="77777777" w:rsidR="008D1D73" w:rsidRPr="001A2949" w:rsidRDefault="008D1D73" w:rsidP="008D1D73"/>
    <w:p w14:paraId="33E3A9ED" w14:textId="77777777" w:rsidR="008D1D73" w:rsidRPr="00881CC1" w:rsidRDefault="008D1D73" w:rsidP="008D1D73">
      <w:r w:rsidRPr="001A2949">
        <w:t>Rivers J, Brown J, Dolphin K, and Squire Y. A calibrated measuring tape accurately predicts tidal volumes from ulna length</w:t>
      </w:r>
      <w:r>
        <w:t>.</w:t>
      </w:r>
      <w:r w:rsidRPr="001A2949">
        <w:t xml:space="preserve"> </w:t>
      </w:r>
      <w:r>
        <w:t xml:space="preserve"> </w:t>
      </w:r>
      <w:r w:rsidRPr="001A2949">
        <w:t xml:space="preserve">Journal of the Intensive Care Society, </w:t>
      </w:r>
      <w:r>
        <w:t xml:space="preserve">2015 </w:t>
      </w:r>
      <w:r w:rsidRPr="001A2949">
        <w:t xml:space="preserve">16(4) 302–305 </w:t>
      </w:r>
    </w:p>
    <w:p w14:paraId="3FFACB7B" w14:textId="77777777" w:rsidR="008D1D73" w:rsidRPr="00CC7EBD" w:rsidRDefault="008D1D73" w:rsidP="008D1D73">
      <w:pPr>
        <w:autoSpaceDE w:val="0"/>
        <w:autoSpaceDN w:val="0"/>
        <w:adjustRightInd w:val="0"/>
      </w:pPr>
    </w:p>
    <w:p w14:paraId="135CF41F" w14:textId="77777777" w:rsidR="008D1D73" w:rsidRDefault="008D1D73" w:rsidP="008D1D73">
      <w:pPr>
        <w:autoSpaceDE w:val="0"/>
        <w:autoSpaceDN w:val="0"/>
        <w:adjustRightInd w:val="0"/>
      </w:pPr>
      <w:r>
        <w:t xml:space="preserve">Brown J. </w:t>
      </w:r>
      <w:r w:rsidRPr="00CC7EBD">
        <w:t>Deprivation of Liberty in Intensive Care: an update</w:t>
      </w:r>
      <w:r>
        <w:t xml:space="preserve">. </w:t>
      </w:r>
      <w:r w:rsidRPr="00CC7EBD">
        <w:t xml:space="preserve"> Journal of the Intensive Care So</w:t>
      </w:r>
      <w:r>
        <w:t xml:space="preserve">ciety, vol. 17, 2: pp. 95-96. </w:t>
      </w:r>
      <w:r w:rsidRPr="00CC7EBD">
        <w:t>2016.</w:t>
      </w:r>
    </w:p>
    <w:p w14:paraId="700DF2D8" w14:textId="77777777" w:rsidR="008D1D73" w:rsidRDefault="008D1D73" w:rsidP="008D1D73">
      <w:pPr>
        <w:autoSpaceDE w:val="0"/>
        <w:autoSpaceDN w:val="0"/>
        <w:adjustRightInd w:val="0"/>
      </w:pPr>
    </w:p>
    <w:p w14:paraId="622A4167" w14:textId="77777777" w:rsidR="008D1D73" w:rsidRPr="00D858C0" w:rsidRDefault="008D1D73" w:rsidP="008D1D73">
      <w:pPr>
        <w:autoSpaceDE w:val="0"/>
        <w:autoSpaceDN w:val="0"/>
        <w:adjustRightInd w:val="0"/>
        <w:rPr>
          <w:b/>
          <w:bCs/>
        </w:rPr>
      </w:pPr>
      <w:r w:rsidRPr="00D858C0">
        <w:rPr>
          <w:b/>
          <w:bCs/>
        </w:rPr>
        <w:t>Brown JM, Snell JM. Legal Liability in Sepsis Cases. Journal of Patient Safety and Risk Management 2018 23(5):201-205</w:t>
      </w:r>
    </w:p>
    <w:p w14:paraId="2CDF488E" w14:textId="77777777" w:rsidR="00BD1243" w:rsidRDefault="00BD1243" w:rsidP="008D1D73">
      <w:pPr>
        <w:autoSpaceDE w:val="0"/>
        <w:autoSpaceDN w:val="0"/>
        <w:adjustRightInd w:val="0"/>
      </w:pPr>
    </w:p>
    <w:p w14:paraId="10394A0D" w14:textId="5048AA25" w:rsidR="00BD1243" w:rsidRDefault="00BD1243" w:rsidP="00BD1243">
      <w:pPr>
        <w:autoSpaceDE w:val="0"/>
        <w:autoSpaceDN w:val="0"/>
        <w:adjustRightInd w:val="0"/>
      </w:pPr>
      <w:r w:rsidRPr="00C01CAD">
        <w:t xml:space="preserve">Taylor SJ, Manara A, Brown J, Allan K, Clemente R, Toher D. </w:t>
      </w:r>
      <w:proofErr w:type="spellStart"/>
      <w:r w:rsidRPr="00C01CAD">
        <w:t>Cortrak</w:t>
      </w:r>
      <w:proofErr w:type="spellEnd"/>
      <w:r w:rsidRPr="00C01CAD">
        <w:t xml:space="preserve"> feeding tube placement: interpretation agreement of the 'GI flexure' system versus X-ray. Br J </w:t>
      </w:r>
      <w:proofErr w:type="spellStart"/>
      <w:r w:rsidRPr="00C01CAD">
        <w:t>Nurs</w:t>
      </w:r>
      <w:proofErr w:type="spellEnd"/>
      <w:r w:rsidRPr="00C01CAD">
        <w:t xml:space="preserve">. 2020 Jun 25;29(12):662-668. </w:t>
      </w:r>
    </w:p>
    <w:p w14:paraId="0CEF381F" w14:textId="77777777" w:rsidR="00BD1243" w:rsidRPr="00C01CAD" w:rsidRDefault="00BD1243" w:rsidP="00BD1243">
      <w:pPr>
        <w:autoSpaceDE w:val="0"/>
        <w:autoSpaceDN w:val="0"/>
        <w:adjustRightInd w:val="0"/>
      </w:pPr>
    </w:p>
    <w:p w14:paraId="5AA7DE33" w14:textId="0EB41FB7" w:rsidR="00BD1243" w:rsidRDefault="00BD1243" w:rsidP="00BD1243">
      <w:pPr>
        <w:autoSpaceDE w:val="0"/>
        <w:autoSpaceDN w:val="0"/>
        <w:adjustRightInd w:val="0"/>
      </w:pPr>
      <w:r w:rsidRPr="00C01CAD">
        <w:t>Brown J, Pope C. Personal protective equipment and possible routes of airborne spread during the COVID-19 pandemic. Anaesthesia. 2020 Aug;75(8):1116-1117</w:t>
      </w:r>
    </w:p>
    <w:p w14:paraId="2F3173E4" w14:textId="77777777" w:rsidR="00BD1243" w:rsidRPr="00C01CAD" w:rsidRDefault="00BD1243" w:rsidP="00BD1243">
      <w:pPr>
        <w:autoSpaceDE w:val="0"/>
        <w:autoSpaceDN w:val="0"/>
        <w:adjustRightInd w:val="0"/>
      </w:pPr>
    </w:p>
    <w:p w14:paraId="3AE2C810" w14:textId="1737C573" w:rsidR="00BD1243" w:rsidRDefault="00BD1243" w:rsidP="00BD1243">
      <w:pPr>
        <w:autoSpaceDE w:val="0"/>
        <w:autoSpaceDN w:val="0"/>
        <w:adjustRightInd w:val="0"/>
      </w:pPr>
      <w:r w:rsidRPr="00C01CAD">
        <w:t xml:space="preserve">Brown J, Gregson FKA, Shrimpton A, Cook TM, </w:t>
      </w:r>
      <w:proofErr w:type="spellStart"/>
      <w:r w:rsidRPr="00C01CAD">
        <w:t>Bzdek</w:t>
      </w:r>
      <w:proofErr w:type="spellEnd"/>
      <w:r w:rsidRPr="00C01CAD">
        <w:t xml:space="preserve"> BR, Reid JP, Pickering AE. A quantitative evaluation of aerosol generation during tracheal intubation and </w:t>
      </w:r>
      <w:proofErr w:type="spellStart"/>
      <w:r w:rsidRPr="00C01CAD">
        <w:t>extubation</w:t>
      </w:r>
      <w:proofErr w:type="spellEnd"/>
      <w:r w:rsidRPr="00C01CAD">
        <w:t xml:space="preserve">. Anaesthesia. 2020 Oct 6. </w:t>
      </w:r>
    </w:p>
    <w:p w14:paraId="519E9B87" w14:textId="77777777" w:rsidR="00BD1243" w:rsidRPr="00C01CAD" w:rsidRDefault="00BD1243" w:rsidP="00BD1243">
      <w:pPr>
        <w:autoSpaceDE w:val="0"/>
        <w:autoSpaceDN w:val="0"/>
        <w:adjustRightInd w:val="0"/>
      </w:pPr>
    </w:p>
    <w:p w14:paraId="1173A95D" w14:textId="71A27A2E" w:rsidR="00BD1243" w:rsidRPr="00BD1243" w:rsidRDefault="00330400" w:rsidP="00BD124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30400">
        <w:t>Ramesh AV, Collin I, Gregson FK, Brown J. Aerosol generation during percutaneous tracheostomy insertion. Journal of the Intensive Care Society. December 2020. doi:10.1177/1751143720977278</w:t>
      </w:r>
    </w:p>
    <w:p w14:paraId="46D5B97A" w14:textId="77777777" w:rsidR="00BD1243" w:rsidRPr="00B86BD2" w:rsidRDefault="00BD1243" w:rsidP="008D1D73">
      <w:pPr>
        <w:autoSpaceDE w:val="0"/>
        <w:autoSpaceDN w:val="0"/>
        <w:adjustRightInd w:val="0"/>
      </w:pPr>
    </w:p>
    <w:p w14:paraId="0A1BECDB" w14:textId="0EFCD400" w:rsidR="008D1D73" w:rsidRDefault="00330400" w:rsidP="008D1D73">
      <w:pPr>
        <w:autoSpaceDE w:val="0"/>
        <w:autoSpaceDN w:val="0"/>
        <w:adjustRightInd w:val="0"/>
      </w:pPr>
      <w:r w:rsidRPr="00330400">
        <w:t xml:space="preserve">Shrimpton, A., Brown, J., Cook, T.M. and Pickering, A.E. (2021), Airway procedures: the importance of distinguishing between high risk and aerosol generation. Anaesthesia. </w:t>
      </w:r>
      <w:hyperlink r:id="rId13" w:history="1">
        <w:r w:rsidRPr="00C807BD">
          <w:rPr>
            <w:rStyle w:val="Hyperlink"/>
          </w:rPr>
          <w:t>https://doi.org/10.1111/anae.15383</w:t>
        </w:r>
      </w:hyperlink>
    </w:p>
    <w:p w14:paraId="28BE0CEA" w14:textId="77777777" w:rsidR="00330400" w:rsidRDefault="00330400" w:rsidP="008D1D73">
      <w:pPr>
        <w:autoSpaceDE w:val="0"/>
        <w:autoSpaceDN w:val="0"/>
        <w:adjustRightInd w:val="0"/>
      </w:pPr>
    </w:p>
    <w:p w14:paraId="7EF17957" w14:textId="52B70C22" w:rsidR="00330400" w:rsidRDefault="00330400" w:rsidP="008D1D73">
      <w:pPr>
        <w:autoSpaceDE w:val="0"/>
        <w:autoSpaceDN w:val="0"/>
        <w:adjustRightInd w:val="0"/>
      </w:pPr>
      <w:r w:rsidRPr="00330400">
        <w:t xml:space="preserve">Shrimpton, A., Gregson, F.K.A., Cook, T.M., Brown, J., </w:t>
      </w:r>
      <w:proofErr w:type="spellStart"/>
      <w:r w:rsidRPr="00330400">
        <w:t>Bzdek</w:t>
      </w:r>
      <w:proofErr w:type="spellEnd"/>
      <w:r w:rsidRPr="00330400">
        <w:t xml:space="preserve">, B.R., Reid, J.P. and Pickering, A.E. (2021), A quantitative evaluation of aerosol generation during tracheal intubation and </w:t>
      </w:r>
      <w:proofErr w:type="spellStart"/>
      <w:r w:rsidRPr="00330400">
        <w:t>extubation</w:t>
      </w:r>
      <w:proofErr w:type="spellEnd"/>
      <w:r w:rsidRPr="00330400">
        <w:t xml:space="preserve">: a reply. Anaesthesia. </w:t>
      </w:r>
      <w:hyperlink r:id="rId14" w:history="1">
        <w:r w:rsidR="00C042C1" w:rsidRPr="00AF4C90">
          <w:rPr>
            <w:rStyle w:val="Hyperlink"/>
          </w:rPr>
          <w:t>https://doi.org/10.1111/anae.15345</w:t>
        </w:r>
      </w:hyperlink>
    </w:p>
    <w:p w14:paraId="24523352" w14:textId="535956BB" w:rsidR="00C042C1" w:rsidRDefault="00C042C1" w:rsidP="008D1D73">
      <w:pPr>
        <w:autoSpaceDE w:val="0"/>
        <w:autoSpaceDN w:val="0"/>
        <w:adjustRightInd w:val="0"/>
      </w:pPr>
    </w:p>
    <w:p w14:paraId="2DE1EE66" w14:textId="300F2D2B" w:rsidR="00C042C1" w:rsidRPr="00C042C1" w:rsidRDefault="00C042C1" w:rsidP="00C042C1">
      <w:pPr>
        <w:autoSpaceDE w:val="0"/>
        <w:autoSpaceDN w:val="0"/>
        <w:adjustRightInd w:val="0"/>
      </w:pPr>
      <w:r w:rsidRPr="00C042C1">
        <w:t>Tim M Cook, Kariem El-</w:t>
      </w:r>
      <w:proofErr w:type="spellStart"/>
      <w:r w:rsidRPr="00C042C1">
        <w:t>Boghdadly</w:t>
      </w:r>
      <w:proofErr w:type="spellEnd"/>
      <w:r w:rsidRPr="00C042C1">
        <w:t>, Jules Brow</w:t>
      </w:r>
      <w:r>
        <w:t>n</w:t>
      </w:r>
      <w:r w:rsidRPr="00C042C1">
        <w:t xml:space="preserve"> and Anthony E Pickering</w:t>
      </w:r>
      <w:r>
        <w:t xml:space="preserve"> </w:t>
      </w:r>
      <w:r w:rsidRPr="00C042C1">
        <w:t>The safety of anaesthetists and intensivists during the first COVID-19 surge supports extension of use of airborne protection PPE to ward staf</w:t>
      </w:r>
      <w:r>
        <w:t>f</w:t>
      </w:r>
    </w:p>
    <w:p w14:paraId="256130BB" w14:textId="04DE1DB9" w:rsidR="00C042C1" w:rsidRDefault="00C042C1" w:rsidP="00C042C1">
      <w:pPr>
        <w:autoSpaceDE w:val="0"/>
        <w:autoSpaceDN w:val="0"/>
        <w:adjustRightInd w:val="0"/>
      </w:pPr>
      <w:r w:rsidRPr="00C042C1">
        <w:t>Clinical Medicine 2020, Vol 21 No 2 March 2021</w:t>
      </w:r>
    </w:p>
    <w:p w14:paraId="5826F502" w14:textId="77777777" w:rsidR="00C3618F" w:rsidRDefault="00C3618F" w:rsidP="00C042C1">
      <w:pPr>
        <w:autoSpaceDE w:val="0"/>
        <w:autoSpaceDN w:val="0"/>
        <w:adjustRightInd w:val="0"/>
      </w:pPr>
    </w:p>
    <w:p w14:paraId="60D08E31" w14:textId="771F00C1" w:rsidR="005F1193" w:rsidRDefault="00C3618F" w:rsidP="00C042C1">
      <w:pPr>
        <w:autoSpaceDE w:val="0"/>
        <w:autoSpaceDN w:val="0"/>
        <w:adjustRightInd w:val="0"/>
      </w:pPr>
      <w:r w:rsidRPr="00C3618F">
        <w:t xml:space="preserve">Gregson FKA, Shrimpton AJ, Hamilton F, Cook TM, Reid JP, Pickering AE, Pournaras DJ, </w:t>
      </w:r>
      <w:proofErr w:type="spellStart"/>
      <w:r w:rsidRPr="00C3618F">
        <w:t>Bzdek</w:t>
      </w:r>
      <w:proofErr w:type="spellEnd"/>
      <w:r w:rsidRPr="00C3618F">
        <w:t xml:space="preserve"> BR, Brown J; AERATOR group. Identification of the source events for aerosol generation during </w:t>
      </w:r>
      <w:proofErr w:type="spellStart"/>
      <w:r w:rsidRPr="00C3618F">
        <w:t>oesophago</w:t>
      </w:r>
      <w:proofErr w:type="spellEnd"/>
      <w:r w:rsidRPr="00C3618F">
        <w:t xml:space="preserve">-gastro-duodenoscopy. Gut. 2021 Jun 29:gutjnl-2021-324588. </w:t>
      </w:r>
      <w:proofErr w:type="spellStart"/>
      <w:r w:rsidRPr="00C3618F">
        <w:t>doi</w:t>
      </w:r>
      <w:proofErr w:type="spellEnd"/>
      <w:r w:rsidRPr="00C3618F">
        <w:t xml:space="preserve">: 10.1136/gutjnl-2021-324588. </w:t>
      </w:r>
    </w:p>
    <w:p w14:paraId="7B6CD7A2" w14:textId="77777777" w:rsidR="00C3618F" w:rsidRDefault="00C3618F" w:rsidP="00C042C1">
      <w:pPr>
        <w:autoSpaceDE w:val="0"/>
        <w:autoSpaceDN w:val="0"/>
        <w:adjustRightInd w:val="0"/>
      </w:pPr>
    </w:p>
    <w:p w14:paraId="44E0D867" w14:textId="0DD795D1" w:rsidR="005F1193" w:rsidRDefault="005F1193" w:rsidP="005F1193">
      <w:pPr>
        <w:autoSpaceDE w:val="0"/>
        <w:autoSpaceDN w:val="0"/>
        <w:adjustRightInd w:val="0"/>
      </w:pPr>
      <w:r w:rsidRPr="005F1193">
        <w:lastRenderedPageBreak/>
        <w:t xml:space="preserve">Shrimpton, A.J., Gregson, F.K.A., Brown, J.M., Cook, T.M., </w:t>
      </w:r>
      <w:proofErr w:type="spellStart"/>
      <w:r w:rsidRPr="005F1193">
        <w:t>Bzdek</w:t>
      </w:r>
      <w:proofErr w:type="spellEnd"/>
      <w:r w:rsidRPr="005F1193">
        <w:t>, B.R., Hamilton, F., Reid, J.P., Pickering, A.E. and (2021), A quantitative evaluation of aerosol generation during supraglottic airway insertion and removal. Anaesthesia. </w:t>
      </w:r>
      <w:hyperlink r:id="rId15" w:history="1">
        <w:r w:rsidRPr="005F1193">
          <w:t>https://doi.org/10.1111/anae.15542</w:t>
        </w:r>
      </w:hyperlink>
    </w:p>
    <w:p w14:paraId="15A8F54F" w14:textId="6749D51D" w:rsidR="005F1193" w:rsidRDefault="005F1193" w:rsidP="005F1193">
      <w:pPr>
        <w:autoSpaceDE w:val="0"/>
        <w:autoSpaceDN w:val="0"/>
        <w:adjustRightInd w:val="0"/>
      </w:pPr>
    </w:p>
    <w:p w14:paraId="16819853" w14:textId="4EB6CD0C" w:rsidR="00CC4F60" w:rsidRDefault="00CC4F60" w:rsidP="005F1193">
      <w:pPr>
        <w:autoSpaceDE w:val="0"/>
        <w:autoSpaceDN w:val="0"/>
        <w:adjustRightInd w:val="0"/>
      </w:pPr>
      <w:r w:rsidRPr="00CC4F60">
        <w:t xml:space="preserve">Florence K. A. Gregson, Sadiyah Sheikh, Justice Archer, Henry E. Symons, Jim S. Walker, Allen E. </w:t>
      </w:r>
      <w:proofErr w:type="spellStart"/>
      <w:r w:rsidRPr="00CC4F60">
        <w:t>Haddrell</w:t>
      </w:r>
      <w:proofErr w:type="spellEnd"/>
      <w:r w:rsidRPr="00CC4F60">
        <w:t xml:space="preserve">, Christopher M. Orton, Fergus W. Hamilton, Jules M. Brown, Bryan R. </w:t>
      </w:r>
      <w:proofErr w:type="spellStart"/>
      <w:r w:rsidRPr="00CC4F60">
        <w:t>Bzdek</w:t>
      </w:r>
      <w:proofErr w:type="spellEnd"/>
      <w:r w:rsidRPr="00CC4F60">
        <w:t xml:space="preserve"> &amp; Jonathan P. Reid (2021) Analytical challenges when sampling and characterising exhaled aerosol, Aerosol Science and Technology, DOI: 10.1080/02786826.2021.1990207</w:t>
      </w:r>
    </w:p>
    <w:p w14:paraId="55E52C16" w14:textId="77777777" w:rsidR="00CC4F60" w:rsidRDefault="00CC4F60" w:rsidP="005F1193">
      <w:pPr>
        <w:autoSpaceDE w:val="0"/>
        <w:autoSpaceDN w:val="0"/>
        <w:adjustRightInd w:val="0"/>
      </w:pPr>
    </w:p>
    <w:p w14:paraId="780334F9" w14:textId="49ABEC0F" w:rsidR="00CC4F60" w:rsidRPr="00083FDD" w:rsidRDefault="00CC4F60" w:rsidP="005F1193">
      <w:pPr>
        <w:autoSpaceDE w:val="0"/>
        <w:autoSpaceDN w:val="0"/>
        <w:adjustRightInd w:val="0"/>
      </w:pPr>
      <w:r w:rsidRPr="00CC4F60">
        <w:t xml:space="preserve">Shrimpton, A.J., Brown, J.M., Gregson, F.K.A., Cook, T.M., Scott, D.A., McGain, F., Humphries, R.S., Dhillon, R.S., Reid, J.P., Hamilton, F., </w:t>
      </w:r>
      <w:proofErr w:type="spellStart"/>
      <w:r w:rsidRPr="00CC4F60">
        <w:t>Bzdek</w:t>
      </w:r>
      <w:proofErr w:type="spellEnd"/>
      <w:r w:rsidRPr="00CC4F60">
        <w:t xml:space="preserve">, B.R., Pickering, A.E. and (2021), Quantitative evaluation of aerosol generation during manual facemask ventilation. Anaesthesia. </w:t>
      </w:r>
      <w:hyperlink r:id="rId16" w:history="1">
        <w:r w:rsidR="006B39EE" w:rsidRPr="00083FDD">
          <w:t>https://doi.org/10.1111/anae.15599</w:t>
        </w:r>
      </w:hyperlink>
    </w:p>
    <w:p w14:paraId="638BEA91" w14:textId="3A2F1832" w:rsidR="00A8034E" w:rsidRPr="00083FDD" w:rsidRDefault="00A8034E" w:rsidP="005F1193">
      <w:pPr>
        <w:autoSpaceDE w:val="0"/>
        <w:autoSpaceDN w:val="0"/>
        <w:adjustRightInd w:val="0"/>
      </w:pPr>
    </w:p>
    <w:p w14:paraId="3BC004D7" w14:textId="7EE35710" w:rsidR="00A8034E" w:rsidRDefault="00A8034E" w:rsidP="005F1193">
      <w:pPr>
        <w:autoSpaceDE w:val="0"/>
        <w:autoSpaceDN w:val="0"/>
        <w:adjustRightInd w:val="0"/>
      </w:pPr>
      <w:r w:rsidRPr="00A8034E">
        <w:t xml:space="preserve">Taylor S, Sayer K, Milne D, Brown J, </w:t>
      </w:r>
      <w:proofErr w:type="spellStart"/>
      <w:r w:rsidRPr="00A8034E">
        <w:t>Zeino</w:t>
      </w:r>
      <w:proofErr w:type="spellEnd"/>
      <w:r w:rsidRPr="00A8034E">
        <w:t xml:space="preserve"> Z. Integrated real-time imaging system, 'IRIS', Kangaroo feeding tube: a guide to placement and image interpretation. BMJ Open Gastroenterol. 2021 Oct;8(1):e000768.</w:t>
      </w:r>
    </w:p>
    <w:p w14:paraId="5661FC88" w14:textId="1DB51452" w:rsidR="006B39EE" w:rsidRDefault="006B39EE" w:rsidP="005F1193">
      <w:pPr>
        <w:autoSpaceDE w:val="0"/>
        <w:autoSpaceDN w:val="0"/>
        <w:adjustRightInd w:val="0"/>
      </w:pPr>
    </w:p>
    <w:p w14:paraId="57C6C695" w14:textId="69840800" w:rsidR="00083FDD" w:rsidRDefault="00716F29" w:rsidP="00716F29">
      <w:pPr>
        <w:autoSpaceDE w:val="0"/>
        <w:autoSpaceDN w:val="0"/>
        <w:adjustRightInd w:val="0"/>
      </w:pPr>
      <w:r w:rsidRPr="00716F29">
        <w:t xml:space="preserve">Hamilton FW, Gregson FKA, Arnold DT, Sheikh S, Ward K, Brown J, Moran E, White C, Morley AJ; AERATOR Group, </w:t>
      </w:r>
      <w:proofErr w:type="spellStart"/>
      <w:r w:rsidRPr="00716F29">
        <w:t>Bzdek</w:t>
      </w:r>
      <w:proofErr w:type="spellEnd"/>
      <w:r w:rsidRPr="00716F29">
        <w:t xml:space="preserve"> BR, Reid JP, Maskell NA, Dodd JW.</w:t>
      </w:r>
      <w:r>
        <w:t xml:space="preserve"> </w:t>
      </w:r>
      <w:r w:rsidR="00083FDD" w:rsidRPr="00083FDD">
        <w:t>Aerosol emission from the respiratory tract: an analysis of aerosol generation from oxygen delivery systems</w:t>
      </w:r>
      <w:r w:rsidR="00083FDD">
        <w:t xml:space="preserve"> </w:t>
      </w:r>
      <w:r w:rsidR="00083FDD" w:rsidRPr="00083FDD">
        <w:t>Thorax  Published Online First: 04 November 2021. </w:t>
      </w:r>
      <w:proofErr w:type="spellStart"/>
      <w:r w:rsidR="00083FDD" w:rsidRPr="00083FDD">
        <w:t>doi</w:t>
      </w:r>
      <w:proofErr w:type="spellEnd"/>
      <w:r w:rsidR="00083FDD" w:rsidRPr="00083FDD">
        <w:t>: 10.1136/thoraxjnl-2021-217577</w:t>
      </w:r>
    </w:p>
    <w:p w14:paraId="0A16E708" w14:textId="77777777" w:rsidR="00083FDD" w:rsidRDefault="00083FDD" w:rsidP="00083FDD">
      <w:pPr>
        <w:autoSpaceDE w:val="0"/>
        <w:autoSpaceDN w:val="0"/>
        <w:adjustRightInd w:val="0"/>
      </w:pPr>
    </w:p>
    <w:p w14:paraId="1736F98E" w14:textId="41119175" w:rsidR="00083FDD" w:rsidRPr="00083FDD" w:rsidRDefault="00083FDD" w:rsidP="00083FDD">
      <w:pPr>
        <w:autoSpaceDE w:val="0"/>
        <w:autoSpaceDN w:val="0"/>
        <w:adjustRightInd w:val="0"/>
      </w:pPr>
      <w:r w:rsidRPr="00083FDD">
        <w:t xml:space="preserve">Sheikh S, Hamilton FW, Nava GW, Gregson FKA, Arnold DT, Riley C, Brown J; AERATOR Group, Reid JP, </w:t>
      </w:r>
      <w:proofErr w:type="spellStart"/>
      <w:r w:rsidRPr="00083FDD">
        <w:t>Bzdek</w:t>
      </w:r>
      <w:proofErr w:type="spellEnd"/>
      <w:r w:rsidRPr="00083FDD">
        <w:t xml:space="preserve"> BR, Maskell NA, Dodd JW. Are aerosols generated during lung function testing in patients and healthy volunteers? Results from the AERATOR study</w:t>
      </w:r>
      <w:r>
        <w:t xml:space="preserve"> </w:t>
      </w:r>
      <w:r w:rsidRPr="00083FDD">
        <w:t>Thorax  Published Online First: 02 November 2021. </w:t>
      </w:r>
      <w:proofErr w:type="spellStart"/>
      <w:r w:rsidRPr="00083FDD">
        <w:t>doi</w:t>
      </w:r>
      <w:proofErr w:type="spellEnd"/>
      <w:r w:rsidRPr="00083FDD">
        <w:t>: 10.1136/thoraxjnl-2021-217671</w:t>
      </w:r>
    </w:p>
    <w:p w14:paraId="0CE9CCFB" w14:textId="77777777" w:rsidR="00083FDD" w:rsidRPr="00083FDD" w:rsidRDefault="00083FDD" w:rsidP="00083FDD">
      <w:pPr>
        <w:autoSpaceDE w:val="0"/>
        <w:autoSpaceDN w:val="0"/>
        <w:adjustRightInd w:val="0"/>
      </w:pPr>
    </w:p>
    <w:p w14:paraId="705C466B" w14:textId="12DF8FF7" w:rsidR="00D858C0" w:rsidRDefault="00D858C0" w:rsidP="00D858C0">
      <w:pPr>
        <w:autoSpaceDE w:val="0"/>
        <w:autoSpaceDN w:val="0"/>
        <w:adjustRightInd w:val="0"/>
      </w:pPr>
      <w:r>
        <w:t>Shrimpton A, Brown J, Cook T, Penfold, C, Reid J, Pickering A</w:t>
      </w:r>
      <w:r>
        <w:t xml:space="preserve"> </w:t>
      </w:r>
      <w:proofErr w:type="spellStart"/>
      <w:r>
        <w:t>A</w:t>
      </w:r>
      <w:proofErr w:type="spellEnd"/>
      <w:r>
        <w:t xml:space="preserve"> quantitative evaluation of aerosol generation from upper airway suctioning assessed during tracheal intubation and </w:t>
      </w:r>
      <w:proofErr w:type="spellStart"/>
      <w:r>
        <w:t>extubation</w:t>
      </w:r>
      <w:proofErr w:type="spellEnd"/>
      <w:r>
        <w:t xml:space="preserve"> sequences in anaesthetised patients</w:t>
      </w:r>
    </w:p>
    <w:p w14:paraId="46D96156" w14:textId="468CD621" w:rsidR="00083FDD" w:rsidRPr="00624526" w:rsidRDefault="00624526" w:rsidP="00D858C0">
      <w:pPr>
        <w:autoSpaceDE w:val="0"/>
        <w:autoSpaceDN w:val="0"/>
        <w:adjustRightInd w:val="0"/>
      </w:pPr>
      <w:r w:rsidRPr="00624526">
        <w:t xml:space="preserve">Journal of </w:t>
      </w:r>
      <w:r>
        <w:t xml:space="preserve">Hospital Infection </w:t>
      </w:r>
      <w:r w:rsidR="00D858C0" w:rsidRPr="00624526">
        <w:t>March 08, 2022</w:t>
      </w:r>
      <w:r w:rsidR="00D858C0" w:rsidRPr="00624526">
        <w:t xml:space="preserve"> </w:t>
      </w:r>
      <w:proofErr w:type="spellStart"/>
      <w:r w:rsidR="00D858C0" w:rsidRPr="00624526">
        <w:t>DOI:https</w:t>
      </w:r>
      <w:proofErr w:type="spellEnd"/>
      <w:r w:rsidR="00D858C0" w:rsidRPr="00624526">
        <w:t>://doi.org/10.1016/j.jhin.2022.02.021</w:t>
      </w:r>
    </w:p>
    <w:p w14:paraId="3F779AE6" w14:textId="77777777" w:rsidR="006B39EE" w:rsidRPr="00624526" w:rsidRDefault="006B39EE">
      <w:pPr>
        <w:rPr>
          <w:b/>
          <w:bCs/>
        </w:rPr>
      </w:pPr>
      <w:r w:rsidRPr="00624526">
        <w:rPr>
          <w:b/>
          <w:bCs/>
        </w:rPr>
        <w:br w:type="page"/>
      </w:r>
    </w:p>
    <w:p w14:paraId="58CBFF97" w14:textId="40A2C54B" w:rsidR="006B39EE" w:rsidRPr="006B39EE" w:rsidRDefault="006B39EE" w:rsidP="005F1193">
      <w:pPr>
        <w:autoSpaceDE w:val="0"/>
        <w:autoSpaceDN w:val="0"/>
        <w:adjustRightInd w:val="0"/>
        <w:rPr>
          <w:b/>
          <w:bCs/>
        </w:rPr>
      </w:pPr>
      <w:r w:rsidRPr="006B39EE">
        <w:rPr>
          <w:b/>
          <w:bCs/>
        </w:rPr>
        <w:lastRenderedPageBreak/>
        <w:t>Medicolegal experience</w:t>
      </w:r>
    </w:p>
    <w:p w14:paraId="46FFE8A2" w14:textId="628C5D73" w:rsidR="006B39EE" w:rsidRDefault="006B39EE" w:rsidP="005F1193">
      <w:pPr>
        <w:autoSpaceDE w:val="0"/>
        <w:autoSpaceDN w:val="0"/>
        <w:adjustRightInd w:val="0"/>
      </w:pPr>
    </w:p>
    <w:p w14:paraId="3DE9F35F" w14:textId="7763899A" w:rsidR="006B39EE" w:rsidRDefault="006B39EE" w:rsidP="005F1193">
      <w:pPr>
        <w:autoSpaceDE w:val="0"/>
        <w:autoSpaceDN w:val="0"/>
        <w:adjustRightInd w:val="0"/>
      </w:pPr>
      <w:r>
        <w:t>I have been doing medicolegal work since 2008. I typically do a mix of claimant (40%), defendant (30%) and criminal / coronial (30%). I undertake 20-30 new cases per year and would expect 2-3 attended court cases per year. I aim to provide reports within 3 weeks of receiving the records and do not carry out face to face patient assessments as these are not relevant to my practice.</w:t>
      </w:r>
    </w:p>
    <w:p w14:paraId="1055E0E8" w14:textId="77777777" w:rsidR="005F1193" w:rsidRPr="006F688B" w:rsidRDefault="005F1193" w:rsidP="00C042C1">
      <w:pPr>
        <w:autoSpaceDE w:val="0"/>
        <w:autoSpaceDN w:val="0"/>
        <w:adjustRightInd w:val="0"/>
      </w:pPr>
    </w:p>
    <w:p w14:paraId="6C5A3844" w14:textId="77777777" w:rsidR="008D1D73" w:rsidRPr="005F1193" w:rsidRDefault="008D1D73" w:rsidP="005F1193">
      <w:pPr>
        <w:autoSpaceDE w:val="0"/>
        <w:autoSpaceDN w:val="0"/>
        <w:adjustRightInd w:val="0"/>
      </w:pPr>
    </w:p>
    <w:p w14:paraId="27AD72FF" w14:textId="77777777" w:rsidR="00666A4D" w:rsidRPr="005F1193" w:rsidRDefault="00666A4D" w:rsidP="005F1193">
      <w:pPr>
        <w:autoSpaceDE w:val="0"/>
        <w:autoSpaceDN w:val="0"/>
        <w:adjustRightInd w:val="0"/>
      </w:pPr>
    </w:p>
    <w:sectPr w:rsidR="00666A4D" w:rsidRPr="005F1193">
      <w:footerReference w:type="default" r:id="rId17"/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8DBF" w14:textId="77777777" w:rsidR="00832376" w:rsidRDefault="00832376">
      <w:r>
        <w:separator/>
      </w:r>
    </w:p>
  </w:endnote>
  <w:endnote w:type="continuationSeparator" w:id="0">
    <w:p w14:paraId="232ABAEB" w14:textId="77777777" w:rsidR="00832376" w:rsidRDefault="008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EF3C" w14:textId="77777777" w:rsidR="009C3AD1" w:rsidRDefault="009C3A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F6AD" w14:textId="77777777" w:rsidR="00832376" w:rsidRDefault="00832376">
      <w:r>
        <w:separator/>
      </w:r>
    </w:p>
  </w:footnote>
  <w:footnote w:type="continuationSeparator" w:id="0">
    <w:p w14:paraId="6BDB7330" w14:textId="77777777" w:rsidR="00832376" w:rsidRDefault="0083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28B"/>
    <w:multiLevelType w:val="hybridMultilevel"/>
    <w:tmpl w:val="AAAE6302"/>
    <w:lvl w:ilvl="0" w:tplc="9F0C2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46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DC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3EC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F82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0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50B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4B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642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DD"/>
    <w:rsid w:val="00083FDD"/>
    <w:rsid w:val="00120C63"/>
    <w:rsid w:val="001817A4"/>
    <w:rsid w:val="00197B2D"/>
    <w:rsid w:val="001A2949"/>
    <w:rsid w:val="001B24E4"/>
    <w:rsid w:val="003045C6"/>
    <w:rsid w:val="00330400"/>
    <w:rsid w:val="00381840"/>
    <w:rsid w:val="0038543D"/>
    <w:rsid w:val="003941DD"/>
    <w:rsid w:val="003A0E04"/>
    <w:rsid w:val="003B5097"/>
    <w:rsid w:val="00424296"/>
    <w:rsid w:val="00454447"/>
    <w:rsid w:val="005235F5"/>
    <w:rsid w:val="0059768D"/>
    <w:rsid w:val="005F1193"/>
    <w:rsid w:val="00607A5A"/>
    <w:rsid w:val="006210BC"/>
    <w:rsid w:val="00624526"/>
    <w:rsid w:val="00660D62"/>
    <w:rsid w:val="00666A4D"/>
    <w:rsid w:val="006B39EE"/>
    <w:rsid w:val="006F688B"/>
    <w:rsid w:val="006F6B43"/>
    <w:rsid w:val="00705E15"/>
    <w:rsid w:val="0070748D"/>
    <w:rsid w:val="00716F29"/>
    <w:rsid w:val="007857F4"/>
    <w:rsid w:val="007D73BB"/>
    <w:rsid w:val="008218E6"/>
    <w:rsid w:val="00824831"/>
    <w:rsid w:val="00832376"/>
    <w:rsid w:val="00867CA3"/>
    <w:rsid w:val="00881CC1"/>
    <w:rsid w:val="00891B98"/>
    <w:rsid w:val="008D1D73"/>
    <w:rsid w:val="008E500D"/>
    <w:rsid w:val="009151BB"/>
    <w:rsid w:val="009C3AD1"/>
    <w:rsid w:val="009F1F5E"/>
    <w:rsid w:val="00A068AA"/>
    <w:rsid w:val="00A1603E"/>
    <w:rsid w:val="00A3346D"/>
    <w:rsid w:val="00A54A7F"/>
    <w:rsid w:val="00A8034E"/>
    <w:rsid w:val="00B462C7"/>
    <w:rsid w:val="00BD1243"/>
    <w:rsid w:val="00C042C1"/>
    <w:rsid w:val="00C143FC"/>
    <w:rsid w:val="00C3618F"/>
    <w:rsid w:val="00C535A5"/>
    <w:rsid w:val="00CB4437"/>
    <w:rsid w:val="00CC4F60"/>
    <w:rsid w:val="00CC7EBD"/>
    <w:rsid w:val="00D81639"/>
    <w:rsid w:val="00D858C0"/>
    <w:rsid w:val="00D86BD2"/>
    <w:rsid w:val="00D93A34"/>
    <w:rsid w:val="00E002A5"/>
    <w:rsid w:val="00E05D76"/>
    <w:rsid w:val="00E16E14"/>
    <w:rsid w:val="00ED3FE7"/>
    <w:rsid w:val="00EF6C4F"/>
    <w:rsid w:val="00F10AD2"/>
    <w:rsid w:val="00F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AED8A"/>
  <w15:docId w15:val="{E6E98FBC-3F8B-2A49-BC5A-005529F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F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36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CG Times" w:hAnsi="CG Times"/>
      <w:sz w:val="20"/>
      <w:szCs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0"/>
      <w:szCs w:val="20"/>
      <w:lang w:eastAsia="en-US"/>
    </w:rPr>
  </w:style>
  <w:style w:type="paragraph" w:styleId="BodyText">
    <w:name w:val="Body Text"/>
    <w:basedOn w:val="Normal"/>
    <w:pPr>
      <w:jc w:val="both"/>
    </w:pPr>
    <w:rPr>
      <w:szCs w:val="20"/>
      <w:lang w:eastAsia="en-US"/>
    </w:rPr>
  </w:style>
  <w:style w:type="paragraph" w:styleId="BodyText2">
    <w:name w:val="Body Text 2"/>
    <w:basedOn w:val="Normal"/>
    <w:pPr>
      <w:jc w:val="both"/>
    </w:pPr>
    <w:rPr>
      <w:szCs w:val="20"/>
      <w:lang w:eastAsia="en-US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  <w:lang w:val="en-US" w:eastAsia="en-U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  <w:lang w:val="en-US" w:eastAsia="en-US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  <w:lang w:eastAsia="en-US"/>
    </w:rPr>
  </w:style>
  <w:style w:type="paragraph" w:styleId="BodyText3">
    <w:name w:val="Body Text 3"/>
    <w:basedOn w:val="Normal"/>
    <w:pPr>
      <w:jc w:val="both"/>
    </w:pPr>
    <w:rPr>
      <w:color w:val="FF000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2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1193"/>
  </w:style>
  <w:style w:type="character" w:customStyle="1" w:styleId="highwire-citation-authors">
    <w:name w:val="highwire-citation-authors"/>
    <w:basedOn w:val="DefaultParagraphFont"/>
    <w:rsid w:val="00C3618F"/>
  </w:style>
  <w:style w:type="character" w:customStyle="1" w:styleId="highwire-citation-author">
    <w:name w:val="highwire-citation-author"/>
    <w:basedOn w:val="DefaultParagraphFont"/>
    <w:rsid w:val="00C3618F"/>
  </w:style>
  <w:style w:type="character" w:customStyle="1" w:styleId="nlm-surname">
    <w:name w:val="nlm-surname"/>
    <w:basedOn w:val="DefaultParagraphFont"/>
    <w:rsid w:val="00C3618F"/>
  </w:style>
  <w:style w:type="character" w:customStyle="1" w:styleId="citation-et">
    <w:name w:val="citation-et"/>
    <w:basedOn w:val="DefaultParagraphFont"/>
    <w:rsid w:val="00C3618F"/>
  </w:style>
  <w:style w:type="character" w:customStyle="1" w:styleId="highwire-cite-metadata-journal">
    <w:name w:val="highwire-cite-metadata-journal"/>
    <w:basedOn w:val="DefaultParagraphFont"/>
    <w:rsid w:val="00C3618F"/>
  </w:style>
  <w:style w:type="character" w:customStyle="1" w:styleId="highwire-cite-metadata-date">
    <w:name w:val="highwire-cite-metadata-date"/>
    <w:basedOn w:val="DefaultParagraphFont"/>
    <w:rsid w:val="00C3618F"/>
  </w:style>
  <w:style w:type="character" w:customStyle="1" w:styleId="label">
    <w:name w:val="label"/>
    <w:basedOn w:val="DefaultParagraphFont"/>
    <w:rsid w:val="00C3618F"/>
  </w:style>
  <w:style w:type="character" w:customStyle="1" w:styleId="highwire-cite-metadata-doi">
    <w:name w:val="highwire-cite-metadata-doi"/>
    <w:basedOn w:val="DefaultParagraphFont"/>
    <w:rsid w:val="00C3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uscitationjournal.com/article/S0300-9572(11)00220-6/abstract" TargetMode="External"/><Relationship Id="rId13" Type="http://schemas.openxmlformats.org/officeDocument/2006/relationships/hyperlink" Target="https://doi.org/10.1111/anae.153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ArticleURL&amp;_udi=B8CXB-4XSSR0B-4&amp;_user=10&amp;_coverDate=12%2F31%2F2009&amp;_alid=1388990791&amp;_rdoc=1&amp;_fmt=high&amp;_orig=search&amp;_cdi=40082&amp;_sort=r&amp;_docanchor=&amp;view=c&amp;_ct=1&amp;_acct=C000050221&amp;_version=1&amp;_urlVersion=0&amp;_userid=10&amp;md5=bec6d569e9cd083c8d81dfa59546aa8c" TargetMode="External"/><Relationship Id="rId12" Type="http://schemas.openxmlformats.org/officeDocument/2006/relationships/hyperlink" Target="http://www.resuscitationjournal.com/article/S0300-9572(11)00220-6/abstrac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111/anae.155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uscitationjournal.com/article/S0300-9572(11)00220-6/abstr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11/anae.15542" TargetMode="External"/><Relationship Id="rId10" Type="http://schemas.openxmlformats.org/officeDocument/2006/relationships/hyperlink" Target="http://www.resuscitationjournal.com/issues?issue_key=S0300-9572(11)X0005-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suscitationjournal.com/article/S0300-9572(11)00220-6/abstract" TargetMode="External"/><Relationship Id="rId14" Type="http://schemas.openxmlformats.org/officeDocument/2006/relationships/hyperlink" Target="https://doi.org/10.1111/anae.15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IFAW</Company>
  <LinksUpToDate>false</LinksUpToDate>
  <CharactersWithSpaces>12446</CharactersWithSpaces>
  <SharedDoc>false</SharedDoc>
  <HLinks>
    <vt:vector size="36" baseType="variant">
      <vt:variant>
        <vt:i4>2949135</vt:i4>
      </vt:variant>
      <vt:variant>
        <vt:i4>15</vt:i4>
      </vt:variant>
      <vt:variant>
        <vt:i4>0</vt:i4>
      </vt:variant>
      <vt:variant>
        <vt:i4>5</vt:i4>
      </vt:variant>
      <vt:variant>
        <vt:lpwstr>http://www.resuscitationjournal.com/article/S0300-9572(11)00220-6/abstract</vt:lpwstr>
      </vt:variant>
      <vt:variant>
        <vt:lpwstr>#</vt:lpwstr>
      </vt:variant>
      <vt:variant>
        <vt:i4>2949135</vt:i4>
      </vt:variant>
      <vt:variant>
        <vt:i4>12</vt:i4>
      </vt:variant>
      <vt:variant>
        <vt:i4>0</vt:i4>
      </vt:variant>
      <vt:variant>
        <vt:i4>5</vt:i4>
      </vt:variant>
      <vt:variant>
        <vt:lpwstr>http://www.resuscitationjournal.com/article/S0300-9572(11)00220-6/abstract</vt:lpwstr>
      </vt:variant>
      <vt:variant>
        <vt:lpwstr>#</vt:lpwstr>
      </vt:variant>
      <vt:variant>
        <vt:i4>8323073</vt:i4>
      </vt:variant>
      <vt:variant>
        <vt:i4>9</vt:i4>
      </vt:variant>
      <vt:variant>
        <vt:i4>0</vt:i4>
      </vt:variant>
      <vt:variant>
        <vt:i4>5</vt:i4>
      </vt:variant>
      <vt:variant>
        <vt:lpwstr>http://www.resuscitationjournal.com/issues?issue_key=S0300-9572(11)X0005-9</vt:lpwstr>
      </vt:variant>
      <vt:variant>
        <vt:lpwstr/>
      </vt:variant>
      <vt:variant>
        <vt:i4>2949135</vt:i4>
      </vt:variant>
      <vt:variant>
        <vt:i4>6</vt:i4>
      </vt:variant>
      <vt:variant>
        <vt:i4>0</vt:i4>
      </vt:variant>
      <vt:variant>
        <vt:i4>5</vt:i4>
      </vt:variant>
      <vt:variant>
        <vt:lpwstr>http://www.resuscitationjournal.com/article/S0300-9572(11)00220-6/abstract</vt:lpwstr>
      </vt:variant>
      <vt:variant>
        <vt:lpwstr>#</vt:lpwstr>
      </vt:variant>
      <vt:variant>
        <vt:i4>2949135</vt:i4>
      </vt:variant>
      <vt:variant>
        <vt:i4>3</vt:i4>
      </vt:variant>
      <vt:variant>
        <vt:i4>0</vt:i4>
      </vt:variant>
      <vt:variant>
        <vt:i4>5</vt:i4>
      </vt:variant>
      <vt:variant>
        <vt:lpwstr>http://www.resuscitationjournal.com/article/S0300-9572(11)00220-6/abstract</vt:lpwstr>
      </vt:variant>
      <vt:variant>
        <vt:lpwstr>#</vt:lpwstr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ArticleURL&amp;_udi=B8CXB-4XSSR0B-4&amp;_user=10&amp;_coverDate=12%2F31%2F2009&amp;_alid=1388990791&amp;_rdoc=1&amp;_fmt=high&amp;_orig=search&amp;_cdi=40082&amp;_sort=r&amp;_docanchor=&amp;view=c&amp;_ct=1&amp;_acct=C000050221&amp;_version=1&amp;_urlVersion=0&amp;_userid=10&amp;md5=bec6d569e9cd083c8d81dfa59546aa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Jules Brown (Anaesthetics)</dc:creator>
  <cp:lastModifiedBy>Louisa Brown (Pupil)</cp:lastModifiedBy>
  <cp:revision>2</cp:revision>
  <cp:lastPrinted>2003-07-17T15:02:00Z</cp:lastPrinted>
  <dcterms:created xsi:type="dcterms:W3CDTF">2022-03-25T12:13:00Z</dcterms:created>
  <dcterms:modified xsi:type="dcterms:W3CDTF">2022-03-25T12:13:00Z</dcterms:modified>
</cp:coreProperties>
</file>